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6"/>
          <w:szCs w:val="32"/>
        </w:rPr>
      </w:pPr>
      <w:r>
        <w:rPr>
          <w:rFonts w:hint="eastAsia" w:ascii="宋体" w:hAnsi="宋体"/>
          <w:b/>
          <w:bCs/>
          <w:sz w:val="36"/>
          <w:szCs w:val="32"/>
        </w:rPr>
        <w:t>大邑县人民医院</w:t>
      </w:r>
    </w:p>
    <w:p>
      <w:pPr>
        <w:jc w:val="center"/>
        <w:rPr>
          <w:rFonts w:ascii="宋体" w:hAnsi="宋体"/>
          <w:b/>
          <w:bCs/>
          <w:sz w:val="36"/>
          <w:szCs w:val="32"/>
        </w:rPr>
      </w:pPr>
      <w:r>
        <w:rPr>
          <w:rFonts w:hint="eastAsia" w:ascii="宋体" w:hAnsi="宋体"/>
          <w:b/>
          <w:bCs/>
          <w:sz w:val="36"/>
          <w:szCs w:val="32"/>
        </w:rPr>
        <w:t>中心机房、灾备机房精密空调维保服务技术要求</w:t>
      </w:r>
    </w:p>
    <w:p>
      <w:pPr>
        <w:spacing w:line="600" w:lineRule="exact"/>
        <w:ind w:firstLine="480" w:firstLineChars="200"/>
        <w:rPr>
          <w:rFonts w:ascii="宋体" w:hAnsi="宋体"/>
          <w:szCs w:val="24"/>
        </w:rPr>
      </w:pPr>
      <w:r>
        <w:rPr>
          <w:rFonts w:hint="eastAsia" w:ascii="宋体" w:hAnsi="宋体"/>
          <w:szCs w:val="24"/>
        </w:rPr>
        <w:t>1、服务范围</w:t>
      </w:r>
    </w:p>
    <w:p>
      <w:pPr>
        <w:spacing w:line="600" w:lineRule="exact"/>
        <w:ind w:firstLine="480" w:firstLineChars="200"/>
        <w:rPr>
          <w:rFonts w:ascii="宋体" w:hAnsi="宋体"/>
          <w:szCs w:val="24"/>
        </w:rPr>
      </w:pPr>
      <w:r>
        <w:rPr>
          <w:rFonts w:hint="eastAsia" w:ascii="宋体" w:hAnsi="宋体"/>
          <w:szCs w:val="24"/>
        </w:rPr>
        <w:t>1.1服务设备清单</w:t>
      </w:r>
    </w:p>
    <w:p>
      <w:pPr>
        <w:spacing w:line="600" w:lineRule="exact"/>
        <w:ind w:firstLine="480" w:firstLineChars="200"/>
        <w:rPr>
          <w:rFonts w:ascii="宋体" w:hAnsi="宋体"/>
          <w:szCs w:val="24"/>
        </w:rPr>
      </w:pPr>
      <w:r>
        <w:rPr>
          <w:rFonts w:hint="eastAsia" w:ascii="宋体" w:hAnsi="宋体"/>
          <w:szCs w:val="24"/>
        </w:rPr>
        <w:t>大邑县人民医院数据机房</w:t>
      </w:r>
      <w:r>
        <w:rPr>
          <w:rFonts w:ascii="宋体" w:hAnsi="宋体"/>
          <w:szCs w:val="24"/>
        </w:rPr>
        <w:t>3</w:t>
      </w:r>
      <w:r>
        <w:rPr>
          <w:rFonts w:hint="eastAsia" w:ascii="宋体" w:hAnsi="宋体"/>
          <w:szCs w:val="24"/>
        </w:rPr>
        <w:t>台精密空调（品牌：依米康、</w:t>
      </w:r>
      <w:r>
        <w:rPr>
          <w:rFonts w:hint="eastAsia" w:ascii="宋体" w:hAnsi="宋体"/>
          <w:szCs w:val="24"/>
          <w:lang w:val="en-US" w:eastAsia="zh-CN"/>
        </w:rPr>
        <w:t>艾默生</w:t>
      </w:r>
      <w:r>
        <w:rPr>
          <w:rFonts w:hint="eastAsia" w:ascii="宋体" w:hAnsi="宋体"/>
          <w:szCs w:val="24"/>
        </w:rPr>
        <w:t>），具体明细详见附件1</w:t>
      </w:r>
      <w:r>
        <w:rPr>
          <w:rFonts w:hint="eastAsia" w:ascii="宋体" w:hAnsi="宋体"/>
          <w:color w:val="FF0000"/>
          <w:szCs w:val="24"/>
        </w:rPr>
        <w:t>《</w:t>
      </w:r>
      <w:bookmarkStart w:id="0" w:name="_Hlk118448855"/>
      <w:r>
        <w:rPr>
          <w:rFonts w:hint="eastAsia" w:ascii="宋体" w:hAnsi="宋体"/>
          <w:color w:val="FF0000"/>
          <w:szCs w:val="24"/>
        </w:rPr>
        <w:t>大邑县人民医院机房精密空调设备清单</w:t>
      </w:r>
      <w:bookmarkEnd w:id="0"/>
      <w:r>
        <w:rPr>
          <w:rFonts w:hint="eastAsia" w:ascii="宋体" w:hAnsi="宋体"/>
          <w:color w:val="FF0000"/>
          <w:szCs w:val="24"/>
        </w:rPr>
        <w:t>》</w:t>
      </w:r>
      <w:r>
        <w:rPr>
          <w:rFonts w:hint="eastAsia" w:ascii="宋体" w:hAnsi="宋体"/>
          <w:szCs w:val="24"/>
        </w:rPr>
        <w:t>。</w:t>
      </w:r>
    </w:p>
    <w:p>
      <w:pPr>
        <w:spacing w:line="600" w:lineRule="exact"/>
        <w:ind w:firstLine="480" w:firstLineChars="200"/>
        <w:rPr>
          <w:rFonts w:ascii="宋体" w:hAnsi="宋体"/>
          <w:szCs w:val="24"/>
        </w:rPr>
      </w:pPr>
      <w:r>
        <w:rPr>
          <w:rFonts w:hint="eastAsia" w:ascii="宋体" w:hAnsi="宋体"/>
          <w:szCs w:val="24"/>
        </w:rPr>
        <w:t>1.2服务时间：</w:t>
      </w:r>
    </w:p>
    <w:p>
      <w:pPr>
        <w:spacing w:line="600" w:lineRule="exact"/>
        <w:ind w:firstLine="480" w:firstLineChars="200"/>
        <w:rPr>
          <w:rFonts w:ascii="宋体" w:hAnsi="宋体"/>
          <w:szCs w:val="24"/>
        </w:rPr>
      </w:pPr>
      <w:r>
        <w:rPr>
          <w:rFonts w:hint="eastAsia" w:ascii="宋体" w:hAnsi="宋体"/>
          <w:szCs w:val="24"/>
        </w:rPr>
        <w:t>计划性维保服务时间：全天（包括法定节假日）。</w:t>
      </w:r>
    </w:p>
    <w:p>
      <w:pPr>
        <w:numPr>
          <w:ilvl w:val="0"/>
          <w:numId w:val="1"/>
        </w:numPr>
        <w:spacing w:line="600" w:lineRule="exact"/>
        <w:ind w:firstLine="480" w:firstLineChars="200"/>
        <w:rPr>
          <w:rFonts w:ascii="宋体" w:hAnsi="宋体"/>
          <w:szCs w:val="24"/>
        </w:rPr>
      </w:pPr>
      <w:r>
        <w:rPr>
          <w:rFonts w:hint="eastAsia" w:ascii="宋体" w:hAnsi="宋体"/>
          <w:szCs w:val="24"/>
        </w:rPr>
        <w:t>服务内容：</w:t>
      </w:r>
      <w:bookmarkStart w:id="1" w:name="_GoBack"/>
      <w:bookmarkEnd w:id="1"/>
    </w:p>
    <w:p>
      <w:pPr>
        <w:spacing w:line="600" w:lineRule="exact"/>
        <w:rPr>
          <w:rFonts w:ascii="宋体" w:hAnsi="宋体"/>
          <w:szCs w:val="24"/>
        </w:rPr>
      </w:pPr>
      <w:r>
        <w:rPr>
          <w:rFonts w:hint="eastAsia" w:ascii="宋体" w:hAnsi="宋体"/>
          <w:szCs w:val="24"/>
        </w:rPr>
        <w:t xml:space="preserve">    大邑县人民医院数据机房精密空调设备进行检查、清洗、试验、维修、润滑等日常性的养护工作.</w:t>
      </w:r>
    </w:p>
    <w:p>
      <w:pPr>
        <w:spacing w:line="600" w:lineRule="exact"/>
        <w:ind w:firstLine="480" w:firstLineChars="200"/>
        <w:rPr>
          <w:rFonts w:ascii="宋体" w:hAnsi="宋体"/>
          <w:szCs w:val="24"/>
        </w:rPr>
      </w:pPr>
      <w:r>
        <w:rPr>
          <w:rFonts w:hint="eastAsia" w:ascii="宋体" w:hAnsi="宋体"/>
          <w:szCs w:val="24"/>
        </w:rPr>
        <w:t>2.1维保地点</w:t>
      </w:r>
    </w:p>
    <w:p>
      <w:pPr>
        <w:spacing w:line="600" w:lineRule="exact"/>
        <w:ind w:firstLine="480" w:firstLineChars="200"/>
        <w:rPr>
          <w:rFonts w:ascii="宋体" w:hAnsi="宋体"/>
          <w:szCs w:val="24"/>
        </w:rPr>
      </w:pPr>
      <w:r>
        <w:rPr>
          <w:rFonts w:hint="eastAsia" w:ascii="宋体" w:hAnsi="宋体"/>
          <w:szCs w:val="24"/>
        </w:rPr>
        <w:t>大邑县人民医院数据机房维保现场：四川省成都市大邑县晋原镇北街</w:t>
      </w:r>
      <w:r>
        <w:rPr>
          <w:rFonts w:ascii="宋体" w:hAnsi="宋体"/>
          <w:szCs w:val="24"/>
        </w:rPr>
        <w:t>323号</w:t>
      </w:r>
      <w:r>
        <w:rPr>
          <w:rFonts w:hint="eastAsia" w:ascii="宋体" w:hAnsi="宋体"/>
          <w:szCs w:val="24"/>
        </w:rPr>
        <w:t>。</w:t>
      </w:r>
    </w:p>
    <w:p>
      <w:pPr>
        <w:spacing w:line="600" w:lineRule="exact"/>
        <w:ind w:firstLine="480" w:firstLineChars="200"/>
        <w:rPr>
          <w:rFonts w:ascii="宋体" w:hAnsi="宋体"/>
          <w:szCs w:val="24"/>
        </w:rPr>
      </w:pPr>
      <w:r>
        <w:rPr>
          <w:rFonts w:hint="eastAsia" w:ascii="宋体" w:hAnsi="宋体"/>
          <w:szCs w:val="24"/>
        </w:rPr>
        <w:t>2</w:t>
      </w:r>
      <w:r>
        <w:rPr>
          <w:rFonts w:ascii="宋体" w:hAnsi="宋体"/>
          <w:szCs w:val="24"/>
        </w:rPr>
        <w:t>.2</w:t>
      </w:r>
      <w:r>
        <w:rPr>
          <w:rFonts w:hint="eastAsia" w:ascii="宋体" w:hAnsi="宋体"/>
          <w:szCs w:val="24"/>
        </w:rPr>
        <w:t>服务人员资质要求</w:t>
      </w:r>
    </w:p>
    <w:p>
      <w:pPr>
        <w:numPr>
          <w:ilvl w:val="0"/>
          <w:numId w:val="2"/>
        </w:numPr>
        <w:adjustRightInd w:val="0"/>
        <w:spacing w:line="600" w:lineRule="exact"/>
        <w:ind w:firstLine="480" w:firstLineChars="200"/>
        <w:textAlignment w:val="baseline"/>
        <w:rPr>
          <w:rFonts w:ascii="宋体" w:hAnsi="宋体"/>
          <w:szCs w:val="24"/>
        </w:rPr>
      </w:pPr>
      <w:r>
        <w:rPr>
          <w:rFonts w:hint="eastAsia" w:ascii="宋体" w:hAnsi="宋体"/>
          <w:szCs w:val="24"/>
        </w:rPr>
        <w:t>服务人员精通精密空调的维护维修工作，拥有丰富的行业内实践工作经验，具备准确分析问题和快速解决问题的能力。</w:t>
      </w:r>
    </w:p>
    <w:p>
      <w:pPr>
        <w:spacing w:line="600" w:lineRule="exact"/>
        <w:ind w:firstLine="480" w:firstLineChars="200"/>
        <w:rPr>
          <w:rFonts w:ascii="宋体" w:hAnsi="宋体"/>
          <w:szCs w:val="24"/>
        </w:rPr>
      </w:pPr>
      <w:r>
        <w:rPr>
          <w:rFonts w:hint="eastAsia" w:ascii="宋体" w:hAnsi="宋体"/>
          <w:szCs w:val="24"/>
        </w:rPr>
        <w:t>服务团队需具备</w:t>
      </w:r>
      <w:r>
        <w:rPr>
          <w:rFonts w:ascii="宋体" w:hAnsi="宋体"/>
          <w:szCs w:val="24"/>
        </w:rPr>
        <w:t>2</w:t>
      </w:r>
      <w:r>
        <w:rPr>
          <w:rFonts w:hint="eastAsia" w:ascii="宋体" w:hAnsi="宋体"/>
          <w:szCs w:val="24"/>
        </w:rPr>
        <w:t>名及以上专业技术服务人员，服务团队必须不少于2人持有制冷证和低压电工证执行机房精密空调的日常维保工作，必要时还要配备1名持有焊工证</w:t>
      </w:r>
      <w:r>
        <w:rPr>
          <w:rFonts w:ascii="宋体" w:hAnsi="宋体"/>
          <w:szCs w:val="24"/>
        </w:rPr>
        <w:t>的工程师</w:t>
      </w:r>
      <w:r>
        <w:rPr>
          <w:rFonts w:hint="eastAsia" w:ascii="宋体" w:hAnsi="宋体"/>
          <w:szCs w:val="24"/>
        </w:rPr>
        <w:t>负责精密空调的铜管或其他必要的焊接工作，且团队内配置A</w:t>
      </w:r>
      <w:r>
        <w:rPr>
          <w:rFonts w:ascii="宋体" w:hAnsi="宋体"/>
          <w:szCs w:val="24"/>
        </w:rPr>
        <w:t>/B角色的主备机制，</w:t>
      </w:r>
      <w:r>
        <w:rPr>
          <w:rFonts w:hint="eastAsia" w:ascii="宋体" w:hAnsi="宋体"/>
          <w:szCs w:val="24"/>
        </w:rPr>
        <w:t>满足</w:t>
      </w:r>
      <w:r>
        <w:rPr>
          <w:rFonts w:ascii="宋体" w:hAnsi="宋体"/>
          <w:szCs w:val="24"/>
        </w:rPr>
        <w:t>进行7*24小时的服务响应</w:t>
      </w:r>
      <w:r>
        <w:rPr>
          <w:rFonts w:hint="eastAsia" w:ascii="宋体" w:hAnsi="宋体"/>
          <w:szCs w:val="24"/>
        </w:rPr>
        <w:t>的能力。</w:t>
      </w:r>
    </w:p>
    <w:p>
      <w:pPr>
        <w:spacing w:line="600" w:lineRule="exact"/>
        <w:ind w:firstLine="480" w:firstLineChars="200"/>
        <w:rPr>
          <w:rFonts w:ascii="宋体" w:hAnsi="宋体"/>
          <w:szCs w:val="24"/>
        </w:rPr>
      </w:pPr>
      <w:r>
        <w:rPr>
          <w:rFonts w:hint="eastAsia" w:ascii="宋体" w:hAnsi="宋体"/>
          <w:szCs w:val="24"/>
        </w:rPr>
        <w:t>（</w:t>
      </w:r>
      <w:r>
        <w:rPr>
          <w:rFonts w:ascii="宋体" w:hAnsi="宋体"/>
          <w:szCs w:val="24"/>
        </w:rPr>
        <w:t>2</w:t>
      </w:r>
      <w:r>
        <w:rPr>
          <w:rFonts w:hint="eastAsia" w:ascii="宋体" w:hAnsi="宋体"/>
          <w:szCs w:val="24"/>
        </w:rPr>
        <w:t>）特别保障期间，甲方可根据保障类型要求乙方提供原厂授权工程师进行相关的保障工作。</w:t>
      </w:r>
    </w:p>
    <w:p>
      <w:pPr>
        <w:spacing w:line="600" w:lineRule="exact"/>
        <w:ind w:firstLine="480" w:firstLineChars="200"/>
        <w:rPr>
          <w:rFonts w:ascii="宋体" w:hAnsi="宋体"/>
          <w:szCs w:val="24"/>
        </w:rPr>
      </w:pPr>
      <w:r>
        <w:rPr>
          <w:rFonts w:hint="eastAsia" w:ascii="宋体" w:hAnsi="宋体"/>
          <w:szCs w:val="24"/>
        </w:rPr>
        <w:t>（</w:t>
      </w:r>
      <w:r>
        <w:rPr>
          <w:rFonts w:ascii="宋体" w:hAnsi="宋体"/>
          <w:szCs w:val="24"/>
        </w:rPr>
        <w:t>3</w:t>
      </w:r>
      <w:r>
        <w:rPr>
          <w:rFonts w:hint="eastAsia" w:ascii="宋体" w:hAnsi="宋体"/>
          <w:szCs w:val="24"/>
        </w:rPr>
        <w:t>）具备深厚的管理知识，能够根据甲方的实际情况提出预防性改进措施和合理化建议，消除潜在故障隐患、提高设备运行效率。</w:t>
      </w:r>
    </w:p>
    <w:p>
      <w:pPr>
        <w:spacing w:line="600" w:lineRule="exact"/>
        <w:ind w:firstLine="480" w:firstLineChars="200"/>
        <w:rPr>
          <w:rFonts w:ascii="宋体" w:hAnsi="宋体"/>
          <w:szCs w:val="24"/>
        </w:rPr>
      </w:pPr>
      <w:r>
        <w:rPr>
          <w:rFonts w:hint="eastAsia" w:ascii="宋体" w:hAnsi="宋体"/>
          <w:szCs w:val="24"/>
        </w:rPr>
        <w:t>（</w:t>
      </w:r>
      <w:r>
        <w:rPr>
          <w:rFonts w:ascii="宋体" w:hAnsi="宋体"/>
          <w:szCs w:val="24"/>
        </w:rPr>
        <w:t>4</w:t>
      </w:r>
      <w:r>
        <w:rPr>
          <w:rFonts w:hint="eastAsia" w:ascii="宋体" w:hAnsi="宋体"/>
          <w:szCs w:val="24"/>
        </w:rPr>
        <w:t>）具备良好的书面和口头表达能力，善于和客户沟通、了解客户需求，工作责任心强。</w:t>
      </w:r>
    </w:p>
    <w:p>
      <w:pPr>
        <w:spacing w:line="600" w:lineRule="exact"/>
        <w:ind w:firstLine="480" w:firstLineChars="200"/>
        <w:rPr>
          <w:rFonts w:ascii="宋体" w:hAnsi="宋体"/>
          <w:szCs w:val="24"/>
        </w:rPr>
      </w:pPr>
      <w:r>
        <w:rPr>
          <w:rFonts w:hint="eastAsia" w:ascii="宋体" w:hAnsi="宋体"/>
          <w:szCs w:val="24"/>
        </w:rPr>
        <w:t>2.3精密空调维护内容</w:t>
      </w:r>
    </w:p>
    <w:p>
      <w:pPr>
        <w:spacing w:line="600" w:lineRule="exact"/>
        <w:ind w:firstLine="480" w:firstLineChars="200"/>
        <w:rPr>
          <w:rFonts w:ascii="宋体" w:hAnsi="宋体"/>
          <w:szCs w:val="24"/>
        </w:rPr>
      </w:pPr>
      <w:r>
        <w:rPr>
          <w:rFonts w:hint="eastAsia" w:ascii="宋体" w:hAnsi="宋体"/>
          <w:szCs w:val="24"/>
        </w:rPr>
        <w:t>季度巡检，其中</w:t>
      </w:r>
      <w:r>
        <w:rPr>
          <w:rFonts w:ascii="宋体" w:hAnsi="宋体"/>
          <w:szCs w:val="24"/>
        </w:rPr>
        <w:t>3</w:t>
      </w:r>
      <w:r>
        <w:rPr>
          <w:rFonts w:hint="eastAsia" w:ascii="宋体" w:hAnsi="宋体"/>
          <w:szCs w:val="24"/>
        </w:rPr>
        <w:t>次普通巡检保养，1次深度巡检保养，详细如下：</w:t>
      </w:r>
    </w:p>
    <w:tbl>
      <w:tblPr>
        <w:tblStyle w:val="21"/>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4961"/>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1980" w:type="dxa"/>
            <w:vAlign w:val="center"/>
          </w:tcPr>
          <w:p>
            <w:pPr>
              <w:autoSpaceDE w:val="0"/>
              <w:autoSpaceDN w:val="0"/>
              <w:adjustRightInd w:val="0"/>
              <w:spacing w:line="360" w:lineRule="auto"/>
              <w:jc w:val="center"/>
              <w:rPr>
                <w:rFonts w:ascii="宋体" w:hAnsi="宋体" w:cs="Times New Roman"/>
                <w:kern w:val="0"/>
                <w:szCs w:val="20"/>
              </w:rPr>
            </w:pPr>
            <w:r>
              <w:rPr>
                <w:rFonts w:ascii="宋体" w:hAnsi="宋体" w:cs="Times New Roman"/>
                <w:b/>
                <w:bCs/>
                <w:kern w:val="0"/>
                <w:szCs w:val="20"/>
              </w:rPr>
              <w:t>主要项目</w:t>
            </w:r>
          </w:p>
        </w:tc>
        <w:tc>
          <w:tcPr>
            <w:tcW w:w="4961" w:type="dxa"/>
            <w:vAlign w:val="center"/>
          </w:tcPr>
          <w:p>
            <w:pPr>
              <w:autoSpaceDE w:val="0"/>
              <w:autoSpaceDN w:val="0"/>
              <w:adjustRightInd w:val="0"/>
              <w:spacing w:line="360" w:lineRule="auto"/>
              <w:jc w:val="center"/>
              <w:rPr>
                <w:rFonts w:ascii="宋体" w:hAnsi="宋体" w:cs="Times New Roman"/>
                <w:kern w:val="0"/>
                <w:szCs w:val="20"/>
              </w:rPr>
            </w:pPr>
            <w:r>
              <w:rPr>
                <w:rFonts w:ascii="宋体" w:hAnsi="宋体" w:cs="Times New Roman"/>
                <w:b/>
                <w:bCs/>
                <w:kern w:val="0"/>
                <w:szCs w:val="20"/>
              </w:rPr>
              <w:t>巡检内容</w:t>
            </w:r>
          </w:p>
        </w:tc>
        <w:tc>
          <w:tcPr>
            <w:tcW w:w="709" w:type="dxa"/>
            <w:vAlign w:val="center"/>
          </w:tcPr>
          <w:p>
            <w:pPr>
              <w:autoSpaceDE w:val="0"/>
              <w:autoSpaceDN w:val="0"/>
              <w:adjustRightInd w:val="0"/>
              <w:spacing w:line="360" w:lineRule="auto"/>
              <w:jc w:val="center"/>
              <w:rPr>
                <w:rFonts w:ascii="宋体" w:hAnsi="宋体" w:cs="Times New Roman"/>
                <w:kern w:val="0"/>
                <w:szCs w:val="20"/>
              </w:rPr>
            </w:pPr>
            <w:r>
              <w:rPr>
                <w:rFonts w:ascii="宋体" w:hAnsi="宋体" w:cs="Times New Roman"/>
                <w:b/>
                <w:bCs/>
                <w:kern w:val="0"/>
                <w:szCs w:val="20"/>
              </w:rPr>
              <w:t>普通巡检</w:t>
            </w:r>
          </w:p>
        </w:tc>
        <w:tc>
          <w:tcPr>
            <w:tcW w:w="709" w:type="dxa"/>
            <w:vAlign w:val="center"/>
          </w:tcPr>
          <w:p>
            <w:pPr>
              <w:autoSpaceDE w:val="0"/>
              <w:autoSpaceDN w:val="0"/>
              <w:adjustRightInd w:val="0"/>
              <w:spacing w:line="360" w:lineRule="auto"/>
              <w:jc w:val="center"/>
              <w:rPr>
                <w:rFonts w:ascii="宋体" w:hAnsi="宋体" w:cs="Times New Roman"/>
                <w:kern w:val="0"/>
                <w:szCs w:val="20"/>
              </w:rPr>
            </w:pPr>
            <w:r>
              <w:rPr>
                <w:rFonts w:ascii="宋体" w:hAnsi="宋体" w:cs="Times New Roman"/>
                <w:b/>
                <w:bCs/>
                <w:kern w:val="0"/>
                <w:szCs w:val="20"/>
              </w:rPr>
              <w:t>深度巡检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1980"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b/>
                <w:bCs/>
                <w:kern w:val="0"/>
                <w:szCs w:val="20"/>
              </w:rPr>
              <w:t>工作环境检查</w:t>
            </w:r>
          </w:p>
        </w:tc>
        <w:tc>
          <w:tcPr>
            <w:tcW w:w="4961"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kern w:val="0"/>
                <w:szCs w:val="20"/>
              </w:rPr>
              <w:t>检查设备运行环境是否满足要求</w:t>
            </w:r>
          </w:p>
        </w:tc>
        <w:tc>
          <w:tcPr>
            <w:tcW w:w="709"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kern w:val="0"/>
                <w:szCs w:val="20"/>
              </w:rPr>
              <w:t>√</w:t>
            </w:r>
          </w:p>
        </w:tc>
        <w:tc>
          <w:tcPr>
            <w:tcW w:w="709"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kern w:val="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1980"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b/>
                <w:bCs/>
                <w:kern w:val="0"/>
                <w:szCs w:val="20"/>
              </w:rPr>
              <w:t>设备外观结构检查</w:t>
            </w:r>
          </w:p>
        </w:tc>
        <w:tc>
          <w:tcPr>
            <w:tcW w:w="4961"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kern w:val="0"/>
                <w:szCs w:val="20"/>
              </w:rPr>
              <w:t>检查设备外观结构是否完整可靠</w:t>
            </w:r>
          </w:p>
        </w:tc>
        <w:tc>
          <w:tcPr>
            <w:tcW w:w="709"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kern w:val="0"/>
                <w:szCs w:val="20"/>
              </w:rPr>
              <w:t>√</w:t>
            </w:r>
          </w:p>
        </w:tc>
        <w:tc>
          <w:tcPr>
            <w:tcW w:w="709"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kern w:val="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1980"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b/>
                <w:bCs/>
                <w:kern w:val="0"/>
                <w:szCs w:val="20"/>
              </w:rPr>
              <w:t>显示面板检查</w:t>
            </w:r>
          </w:p>
        </w:tc>
        <w:tc>
          <w:tcPr>
            <w:tcW w:w="4961"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kern w:val="0"/>
                <w:szCs w:val="20"/>
              </w:rPr>
              <w:t>检查设备控制面板，调试控制面板显示功能、按钮功能是否正常</w:t>
            </w:r>
          </w:p>
        </w:tc>
        <w:tc>
          <w:tcPr>
            <w:tcW w:w="709"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kern w:val="0"/>
                <w:szCs w:val="20"/>
              </w:rPr>
              <w:t>√</w:t>
            </w:r>
          </w:p>
        </w:tc>
        <w:tc>
          <w:tcPr>
            <w:tcW w:w="709"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kern w:val="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980"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b/>
                <w:bCs/>
                <w:kern w:val="0"/>
                <w:szCs w:val="20"/>
              </w:rPr>
              <w:t>零部件运行及可靠性检查</w:t>
            </w:r>
          </w:p>
        </w:tc>
        <w:tc>
          <w:tcPr>
            <w:tcW w:w="4961"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kern w:val="0"/>
                <w:szCs w:val="20"/>
              </w:rPr>
              <w:t>检查设备各主要零部件是否运行正常，各零部件可靠性检查，如压缩机、风机、水阀、电加热等</w:t>
            </w:r>
          </w:p>
        </w:tc>
        <w:tc>
          <w:tcPr>
            <w:tcW w:w="709"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kern w:val="0"/>
                <w:szCs w:val="20"/>
              </w:rPr>
              <w:t>√</w:t>
            </w:r>
          </w:p>
        </w:tc>
        <w:tc>
          <w:tcPr>
            <w:tcW w:w="709"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kern w:val="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1980"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b/>
                <w:bCs/>
                <w:kern w:val="0"/>
                <w:szCs w:val="20"/>
              </w:rPr>
              <w:t>运行参数检查调测</w:t>
            </w:r>
          </w:p>
        </w:tc>
        <w:tc>
          <w:tcPr>
            <w:tcW w:w="4961"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kern w:val="0"/>
                <w:szCs w:val="20"/>
              </w:rPr>
              <w:t>调测设备主要运行参数，如电流、压力等</w:t>
            </w:r>
          </w:p>
        </w:tc>
        <w:tc>
          <w:tcPr>
            <w:tcW w:w="709"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kern w:val="0"/>
                <w:szCs w:val="20"/>
              </w:rPr>
              <w:t>√</w:t>
            </w:r>
          </w:p>
        </w:tc>
        <w:tc>
          <w:tcPr>
            <w:tcW w:w="709"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kern w:val="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1980"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b/>
                <w:bCs/>
                <w:kern w:val="0"/>
                <w:szCs w:val="20"/>
              </w:rPr>
              <w:t>保护功能调试</w:t>
            </w:r>
          </w:p>
        </w:tc>
        <w:tc>
          <w:tcPr>
            <w:tcW w:w="4961"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kern w:val="0"/>
                <w:szCs w:val="20"/>
              </w:rPr>
              <w:t>调试设备告警功能，如堵塞告警、漏水告警等</w:t>
            </w:r>
          </w:p>
        </w:tc>
        <w:tc>
          <w:tcPr>
            <w:tcW w:w="709" w:type="dxa"/>
            <w:vAlign w:val="center"/>
          </w:tcPr>
          <w:p>
            <w:pPr>
              <w:autoSpaceDE w:val="0"/>
              <w:autoSpaceDN w:val="0"/>
              <w:adjustRightInd w:val="0"/>
              <w:spacing w:line="360" w:lineRule="auto"/>
              <w:rPr>
                <w:rFonts w:ascii="宋体" w:hAnsi="宋体" w:cs="Times New Roman"/>
                <w:kern w:val="0"/>
                <w:szCs w:val="20"/>
              </w:rPr>
            </w:pPr>
          </w:p>
        </w:tc>
        <w:tc>
          <w:tcPr>
            <w:tcW w:w="709"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kern w:val="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1980"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b/>
                <w:bCs/>
                <w:kern w:val="0"/>
                <w:szCs w:val="20"/>
              </w:rPr>
              <w:t>部分器件清洁</w:t>
            </w:r>
          </w:p>
        </w:tc>
        <w:tc>
          <w:tcPr>
            <w:tcW w:w="4961"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kern w:val="0"/>
                <w:szCs w:val="20"/>
              </w:rPr>
              <w:t>根据情况对滤网、室外机进行清理</w:t>
            </w:r>
          </w:p>
        </w:tc>
        <w:tc>
          <w:tcPr>
            <w:tcW w:w="709" w:type="dxa"/>
            <w:vAlign w:val="center"/>
          </w:tcPr>
          <w:p>
            <w:pPr>
              <w:autoSpaceDE w:val="0"/>
              <w:autoSpaceDN w:val="0"/>
              <w:adjustRightInd w:val="0"/>
              <w:spacing w:line="360" w:lineRule="auto"/>
              <w:rPr>
                <w:rFonts w:ascii="宋体" w:hAnsi="宋体" w:cs="Times New Roman"/>
                <w:kern w:val="0"/>
                <w:szCs w:val="20"/>
              </w:rPr>
            </w:pPr>
          </w:p>
        </w:tc>
        <w:tc>
          <w:tcPr>
            <w:tcW w:w="709"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kern w:val="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1980"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b/>
                <w:bCs/>
                <w:kern w:val="0"/>
                <w:szCs w:val="20"/>
              </w:rPr>
              <w:t>耗材更换</w:t>
            </w:r>
          </w:p>
        </w:tc>
        <w:tc>
          <w:tcPr>
            <w:tcW w:w="4961"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kern w:val="0"/>
                <w:szCs w:val="20"/>
              </w:rPr>
              <w:t>更换设备耗材，如滤网、加湿罐等</w:t>
            </w:r>
          </w:p>
        </w:tc>
        <w:tc>
          <w:tcPr>
            <w:tcW w:w="709" w:type="dxa"/>
            <w:vAlign w:val="center"/>
          </w:tcPr>
          <w:p>
            <w:pPr>
              <w:autoSpaceDE w:val="0"/>
              <w:autoSpaceDN w:val="0"/>
              <w:adjustRightInd w:val="0"/>
              <w:spacing w:line="360" w:lineRule="auto"/>
              <w:rPr>
                <w:rFonts w:ascii="宋体" w:hAnsi="宋体" w:cs="Times New Roman"/>
                <w:kern w:val="0"/>
                <w:szCs w:val="20"/>
              </w:rPr>
            </w:pPr>
          </w:p>
        </w:tc>
        <w:tc>
          <w:tcPr>
            <w:tcW w:w="709" w:type="dxa"/>
            <w:vAlign w:val="center"/>
          </w:tcPr>
          <w:p>
            <w:pPr>
              <w:autoSpaceDE w:val="0"/>
              <w:autoSpaceDN w:val="0"/>
              <w:adjustRightInd w:val="0"/>
              <w:spacing w:line="360" w:lineRule="auto"/>
              <w:rPr>
                <w:rFonts w:ascii="宋体" w:hAnsi="宋体" w:cs="Times New Roman"/>
                <w:kern w:val="0"/>
                <w:szCs w:val="20"/>
              </w:rPr>
            </w:pPr>
            <w:r>
              <w:rPr>
                <w:rFonts w:ascii="宋体" w:hAnsi="宋体" w:cs="Times New Roman"/>
                <w:kern w:val="0"/>
                <w:szCs w:val="20"/>
              </w:rPr>
              <w:t>√</w:t>
            </w:r>
          </w:p>
        </w:tc>
      </w:tr>
    </w:tbl>
    <w:p>
      <w:pPr>
        <w:spacing w:line="600" w:lineRule="exact"/>
        <w:rPr>
          <w:rFonts w:ascii="宋体" w:hAnsi="宋体"/>
          <w:szCs w:val="24"/>
        </w:rPr>
      </w:pPr>
      <w:r>
        <w:rPr>
          <w:rFonts w:hint="eastAsia" w:ascii="宋体" w:hAnsi="宋体"/>
          <w:szCs w:val="24"/>
        </w:rPr>
        <w:t>注：乙方须在年度维护后出具精密空调专项性能评估报告，并提出合理化建议。</w:t>
      </w:r>
    </w:p>
    <w:p>
      <w:pPr>
        <w:spacing w:line="360" w:lineRule="auto"/>
        <w:ind w:firstLine="480" w:firstLineChars="20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4应急响应服务</w:t>
      </w:r>
    </w:p>
    <w:p>
      <w:pPr>
        <w:pStyle w:val="20"/>
        <w:numPr>
          <w:ilvl w:val="0"/>
          <w:numId w:val="3"/>
        </w:numPr>
        <w:adjustRightInd/>
        <w:snapToGrid/>
        <w:ind w:firstLineChars="0"/>
        <w:rPr>
          <w:rFonts w:ascii="宋体" w:hAnsi="宋体"/>
          <w:sz w:val="24"/>
          <w:szCs w:val="24"/>
        </w:rPr>
      </w:pPr>
      <w:r>
        <w:rPr>
          <w:rFonts w:hint="eastAsia" w:ascii="宋体" w:hAnsi="宋体"/>
          <w:sz w:val="24"/>
          <w:szCs w:val="24"/>
        </w:rPr>
        <w:t>故障排除服务响应时间</w:t>
      </w:r>
    </w:p>
    <w:tbl>
      <w:tblPr>
        <w:tblStyle w:val="10"/>
        <w:tblW w:w="8529" w:type="dxa"/>
        <w:tblInd w:w="-34" w:type="dxa"/>
        <w:tblLayout w:type="fixed"/>
        <w:tblCellMar>
          <w:top w:w="0" w:type="dxa"/>
          <w:left w:w="108" w:type="dxa"/>
          <w:bottom w:w="0" w:type="dxa"/>
          <w:right w:w="108" w:type="dxa"/>
        </w:tblCellMar>
      </w:tblPr>
      <w:tblGrid>
        <w:gridCol w:w="2439"/>
        <w:gridCol w:w="1418"/>
        <w:gridCol w:w="1701"/>
        <w:gridCol w:w="2971"/>
      </w:tblGrid>
      <w:tr>
        <w:tblPrEx>
          <w:tblLayout w:type="fixed"/>
        </w:tblPrEx>
        <w:tc>
          <w:tcPr>
            <w:tcW w:w="24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bCs/>
                <w:szCs w:val="24"/>
              </w:rPr>
            </w:pPr>
            <w:r>
              <w:rPr>
                <w:rFonts w:hint="eastAsia" w:ascii="宋体" w:hAnsi="宋体"/>
                <w:b/>
                <w:bCs/>
                <w:szCs w:val="24"/>
              </w:rPr>
              <w:t>故障级别</w:t>
            </w:r>
          </w:p>
        </w:tc>
        <w:tc>
          <w:tcPr>
            <w:tcW w:w="141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b/>
                <w:bCs/>
                <w:szCs w:val="24"/>
              </w:rPr>
            </w:pPr>
            <w:r>
              <w:rPr>
                <w:rFonts w:hint="eastAsia" w:ascii="宋体" w:hAnsi="宋体"/>
                <w:b/>
                <w:bCs/>
                <w:szCs w:val="24"/>
              </w:rPr>
              <w:t>响应时限</w:t>
            </w:r>
          </w:p>
        </w:tc>
        <w:tc>
          <w:tcPr>
            <w:tcW w:w="1701"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b/>
                <w:bCs/>
                <w:szCs w:val="24"/>
              </w:rPr>
            </w:pPr>
            <w:r>
              <w:rPr>
                <w:rFonts w:hint="eastAsia" w:ascii="宋体" w:hAnsi="宋体"/>
                <w:b/>
                <w:bCs/>
                <w:szCs w:val="24"/>
              </w:rPr>
              <w:t>到达现场时限</w:t>
            </w:r>
          </w:p>
          <w:p>
            <w:pPr>
              <w:jc w:val="center"/>
              <w:rPr>
                <w:rFonts w:ascii="宋体" w:hAnsi="宋体"/>
                <w:b/>
                <w:bCs/>
                <w:szCs w:val="24"/>
              </w:rPr>
            </w:pPr>
            <w:r>
              <w:rPr>
                <w:rFonts w:hint="eastAsia" w:ascii="宋体" w:hAnsi="宋体"/>
                <w:b/>
                <w:bCs/>
                <w:szCs w:val="24"/>
              </w:rPr>
              <w:t>（如需到场）</w:t>
            </w:r>
          </w:p>
        </w:tc>
        <w:tc>
          <w:tcPr>
            <w:tcW w:w="2971"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b/>
                <w:bCs/>
                <w:szCs w:val="24"/>
              </w:rPr>
            </w:pPr>
            <w:r>
              <w:rPr>
                <w:rFonts w:hint="eastAsia" w:ascii="宋体" w:hAnsi="宋体"/>
                <w:b/>
                <w:bCs/>
                <w:szCs w:val="24"/>
              </w:rPr>
              <w:t>修复时限</w:t>
            </w:r>
          </w:p>
        </w:tc>
      </w:tr>
      <w:tr>
        <w:tblPrEx>
          <w:tblLayout w:type="fixed"/>
          <w:tblCellMar>
            <w:top w:w="0" w:type="dxa"/>
            <w:left w:w="108" w:type="dxa"/>
            <w:bottom w:w="0" w:type="dxa"/>
            <w:right w:w="108" w:type="dxa"/>
          </w:tblCellMar>
        </w:tblPrEx>
        <w:trPr>
          <w:trHeight w:val="431" w:hRule="atLeast"/>
        </w:trPr>
        <w:tc>
          <w:tcPr>
            <w:tcW w:w="24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4"/>
              </w:rPr>
            </w:pPr>
            <w:r>
              <w:rPr>
                <w:rFonts w:hint="eastAsia" w:ascii="宋体" w:hAnsi="宋体"/>
                <w:szCs w:val="24"/>
              </w:rPr>
              <w:t>小故障：</w:t>
            </w:r>
          </w:p>
          <w:p>
            <w:pPr>
              <w:jc w:val="center"/>
              <w:rPr>
                <w:rFonts w:ascii="宋体" w:hAnsi="宋体"/>
                <w:szCs w:val="24"/>
              </w:rPr>
            </w:pPr>
            <w:r>
              <w:rPr>
                <w:rFonts w:hint="eastAsia" w:ascii="宋体" w:hAnsi="宋体"/>
                <w:szCs w:val="24"/>
              </w:rPr>
              <w:t>无需更换零件</w:t>
            </w:r>
          </w:p>
        </w:tc>
        <w:tc>
          <w:tcPr>
            <w:tcW w:w="1418" w:type="dxa"/>
            <w:tcBorders>
              <w:top w:val="single" w:color="000000" w:sz="4" w:space="0"/>
              <w:left w:val="nil"/>
              <w:bottom w:val="single" w:color="000000" w:sz="4" w:space="0"/>
              <w:right w:val="single" w:color="000000" w:sz="4" w:space="0"/>
            </w:tcBorders>
            <w:vAlign w:val="center"/>
          </w:tcPr>
          <w:p>
            <w:pPr>
              <w:jc w:val="center"/>
              <w:rPr>
                <w:rFonts w:ascii="宋体" w:hAnsi="宋体"/>
                <w:szCs w:val="24"/>
              </w:rPr>
            </w:pPr>
            <w:r>
              <w:rPr>
                <w:rFonts w:hint="eastAsia" w:ascii="宋体" w:hAnsi="宋体"/>
                <w:szCs w:val="24"/>
              </w:rPr>
              <w:t>立即响应</w:t>
            </w:r>
          </w:p>
        </w:tc>
        <w:tc>
          <w:tcPr>
            <w:tcW w:w="1701" w:type="dxa"/>
            <w:tcBorders>
              <w:top w:val="single" w:color="000000" w:sz="4" w:space="0"/>
              <w:left w:val="nil"/>
              <w:bottom w:val="single" w:color="000000" w:sz="4" w:space="0"/>
              <w:right w:val="single" w:color="000000" w:sz="4" w:space="0"/>
            </w:tcBorders>
            <w:vAlign w:val="center"/>
          </w:tcPr>
          <w:p>
            <w:pPr>
              <w:jc w:val="center"/>
              <w:rPr>
                <w:rFonts w:ascii="宋体" w:hAnsi="宋体"/>
                <w:szCs w:val="24"/>
              </w:rPr>
            </w:pPr>
            <w:r>
              <w:rPr>
                <w:rFonts w:hint="eastAsia" w:ascii="宋体" w:hAnsi="宋体"/>
                <w:szCs w:val="24"/>
              </w:rPr>
              <w:t>24小时</w:t>
            </w:r>
          </w:p>
        </w:tc>
        <w:tc>
          <w:tcPr>
            <w:tcW w:w="2971" w:type="dxa"/>
            <w:tcBorders>
              <w:top w:val="single" w:color="000000" w:sz="4" w:space="0"/>
              <w:left w:val="nil"/>
              <w:bottom w:val="single" w:color="000000" w:sz="4" w:space="0"/>
              <w:right w:val="single" w:color="000000" w:sz="4" w:space="0"/>
            </w:tcBorders>
            <w:vAlign w:val="center"/>
          </w:tcPr>
          <w:p>
            <w:pPr>
              <w:jc w:val="center"/>
              <w:rPr>
                <w:rFonts w:ascii="宋体" w:hAnsi="宋体"/>
                <w:szCs w:val="24"/>
              </w:rPr>
            </w:pPr>
            <w:r>
              <w:rPr>
                <w:rFonts w:hint="eastAsia" w:ascii="宋体" w:hAnsi="宋体"/>
                <w:szCs w:val="24"/>
              </w:rPr>
              <w:t>48小时内修复</w:t>
            </w:r>
          </w:p>
        </w:tc>
      </w:tr>
      <w:tr>
        <w:tblPrEx>
          <w:tblLayout w:type="fixed"/>
          <w:tblCellMar>
            <w:top w:w="0" w:type="dxa"/>
            <w:left w:w="108" w:type="dxa"/>
            <w:bottom w:w="0" w:type="dxa"/>
            <w:right w:w="108" w:type="dxa"/>
          </w:tblCellMar>
        </w:tblPrEx>
        <w:trPr>
          <w:trHeight w:val="409" w:hRule="atLeast"/>
        </w:trPr>
        <w:tc>
          <w:tcPr>
            <w:tcW w:w="243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4"/>
              </w:rPr>
            </w:pPr>
            <w:r>
              <w:rPr>
                <w:rFonts w:hint="eastAsia" w:ascii="宋体" w:hAnsi="宋体"/>
                <w:szCs w:val="24"/>
              </w:rPr>
              <w:t>一般故障：</w:t>
            </w:r>
          </w:p>
          <w:p>
            <w:pPr>
              <w:jc w:val="center"/>
              <w:rPr>
                <w:rFonts w:ascii="宋体" w:hAnsi="宋体"/>
                <w:szCs w:val="24"/>
              </w:rPr>
            </w:pPr>
            <w:r>
              <w:rPr>
                <w:rFonts w:hint="eastAsia" w:ascii="宋体" w:hAnsi="宋体"/>
                <w:szCs w:val="24"/>
              </w:rPr>
              <w:t>液位传感器，加湿水泵，电磁阀故障等；</w:t>
            </w:r>
          </w:p>
        </w:tc>
        <w:tc>
          <w:tcPr>
            <w:tcW w:w="1418" w:type="dxa"/>
            <w:tcBorders>
              <w:top w:val="single" w:color="000000" w:sz="4" w:space="0"/>
              <w:left w:val="nil"/>
              <w:bottom w:val="single" w:color="000000" w:sz="4" w:space="0"/>
              <w:right w:val="single" w:color="000000" w:sz="4" w:space="0"/>
            </w:tcBorders>
            <w:vAlign w:val="center"/>
          </w:tcPr>
          <w:p>
            <w:pPr>
              <w:jc w:val="center"/>
              <w:rPr>
                <w:rFonts w:ascii="宋体" w:hAnsi="宋体"/>
                <w:szCs w:val="24"/>
              </w:rPr>
            </w:pPr>
            <w:r>
              <w:rPr>
                <w:rFonts w:hint="eastAsia" w:ascii="宋体" w:hAnsi="宋体"/>
                <w:szCs w:val="24"/>
              </w:rPr>
              <w:t>立即响应</w:t>
            </w:r>
          </w:p>
        </w:tc>
        <w:tc>
          <w:tcPr>
            <w:tcW w:w="1701" w:type="dxa"/>
            <w:tcBorders>
              <w:top w:val="single" w:color="000000" w:sz="4" w:space="0"/>
              <w:left w:val="nil"/>
              <w:bottom w:val="single" w:color="000000" w:sz="4" w:space="0"/>
              <w:right w:val="single" w:color="000000" w:sz="4" w:space="0"/>
            </w:tcBorders>
            <w:vAlign w:val="center"/>
          </w:tcPr>
          <w:p>
            <w:pPr>
              <w:jc w:val="center"/>
              <w:rPr>
                <w:rFonts w:ascii="宋体" w:hAnsi="宋体"/>
                <w:szCs w:val="24"/>
              </w:rPr>
            </w:pPr>
            <w:r>
              <w:rPr>
                <w:rFonts w:hint="eastAsia" w:ascii="宋体" w:hAnsi="宋体"/>
                <w:szCs w:val="24"/>
              </w:rPr>
              <w:t>24小时</w:t>
            </w:r>
          </w:p>
        </w:tc>
        <w:tc>
          <w:tcPr>
            <w:tcW w:w="2971" w:type="dxa"/>
            <w:tcBorders>
              <w:top w:val="single" w:color="000000" w:sz="4" w:space="0"/>
              <w:left w:val="nil"/>
              <w:bottom w:val="single" w:color="000000" w:sz="4" w:space="0"/>
              <w:right w:val="single" w:color="000000" w:sz="4" w:space="0"/>
            </w:tcBorders>
            <w:vAlign w:val="center"/>
          </w:tcPr>
          <w:p>
            <w:pPr>
              <w:jc w:val="center"/>
              <w:rPr>
                <w:rFonts w:ascii="宋体" w:hAnsi="宋体"/>
                <w:szCs w:val="24"/>
              </w:rPr>
            </w:pPr>
            <w:r>
              <w:rPr>
                <w:rFonts w:hint="eastAsia" w:ascii="宋体" w:hAnsi="宋体"/>
                <w:szCs w:val="24"/>
              </w:rPr>
              <w:t>48小时内修复</w:t>
            </w:r>
          </w:p>
        </w:tc>
      </w:tr>
      <w:tr>
        <w:tblPrEx>
          <w:tblLayout w:type="fixed"/>
          <w:tblCellMar>
            <w:top w:w="0" w:type="dxa"/>
            <w:left w:w="108" w:type="dxa"/>
            <w:bottom w:w="0" w:type="dxa"/>
            <w:right w:w="108" w:type="dxa"/>
          </w:tblCellMar>
        </w:tblPrEx>
        <w:trPr>
          <w:trHeight w:val="557" w:hRule="atLeast"/>
        </w:trPr>
        <w:tc>
          <w:tcPr>
            <w:tcW w:w="2439" w:type="dxa"/>
            <w:tcBorders>
              <w:top w:val="single" w:color="000000" w:sz="4" w:space="0"/>
              <w:left w:val="single" w:color="000000" w:sz="4" w:space="0"/>
              <w:bottom w:val="single" w:color="000000" w:sz="4" w:space="0"/>
              <w:right w:val="single" w:color="000000" w:sz="4" w:space="0"/>
            </w:tcBorders>
          </w:tcPr>
          <w:p>
            <w:pPr>
              <w:jc w:val="center"/>
              <w:rPr>
                <w:rFonts w:ascii="宋体" w:hAnsi="宋体"/>
                <w:szCs w:val="24"/>
              </w:rPr>
            </w:pPr>
            <w:r>
              <w:rPr>
                <w:rFonts w:hint="eastAsia" w:ascii="宋体" w:hAnsi="宋体"/>
                <w:szCs w:val="24"/>
              </w:rPr>
              <w:t>严重故障：</w:t>
            </w:r>
          </w:p>
          <w:p>
            <w:pPr>
              <w:jc w:val="center"/>
              <w:rPr>
                <w:rFonts w:ascii="宋体" w:hAnsi="宋体"/>
                <w:szCs w:val="24"/>
              </w:rPr>
            </w:pPr>
            <w:r>
              <w:rPr>
                <w:rFonts w:hint="eastAsia" w:ascii="宋体" w:hAnsi="宋体"/>
                <w:szCs w:val="24"/>
              </w:rPr>
              <w:t>风机，压缩机，表冷器故障等；</w:t>
            </w:r>
          </w:p>
        </w:tc>
        <w:tc>
          <w:tcPr>
            <w:tcW w:w="1418" w:type="dxa"/>
            <w:tcBorders>
              <w:top w:val="single" w:color="000000" w:sz="4" w:space="0"/>
              <w:left w:val="nil"/>
              <w:bottom w:val="single" w:color="000000" w:sz="4" w:space="0"/>
              <w:right w:val="single" w:color="000000" w:sz="4" w:space="0"/>
            </w:tcBorders>
            <w:vAlign w:val="center"/>
          </w:tcPr>
          <w:p>
            <w:pPr>
              <w:jc w:val="center"/>
              <w:rPr>
                <w:rFonts w:ascii="宋体" w:hAnsi="宋体"/>
                <w:szCs w:val="24"/>
              </w:rPr>
            </w:pPr>
            <w:r>
              <w:rPr>
                <w:rFonts w:hint="eastAsia" w:ascii="宋体" w:hAnsi="宋体"/>
                <w:szCs w:val="24"/>
              </w:rPr>
              <w:t>立即响应</w:t>
            </w:r>
          </w:p>
        </w:tc>
        <w:tc>
          <w:tcPr>
            <w:tcW w:w="1701" w:type="dxa"/>
            <w:tcBorders>
              <w:top w:val="single" w:color="000000" w:sz="4" w:space="0"/>
              <w:left w:val="nil"/>
              <w:bottom w:val="single" w:color="000000" w:sz="4" w:space="0"/>
              <w:right w:val="single" w:color="000000" w:sz="4" w:space="0"/>
            </w:tcBorders>
            <w:vAlign w:val="center"/>
          </w:tcPr>
          <w:p>
            <w:pPr>
              <w:jc w:val="center"/>
              <w:rPr>
                <w:rFonts w:ascii="宋体" w:hAnsi="宋体"/>
                <w:szCs w:val="24"/>
              </w:rPr>
            </w:pPr>
            <w:r>
              <w:rPr>
                <w:rFonts w:hint="eastAsia" w:ascii="宋体" w:hAnsi="宋体"/>
                <w:szCs w:val="24"/>
              </w:rPr>
              <w:t>24小时</w:t>
            </w:r>
          </w:p>
        </w:tc>
        <w:tc>
          <w:tcPr>
            <w:tcW w:w="2971" w:type="dxa"/>
            <w:tcBorders>
              <w:top w:val="single" w:color="000000" w:sz="4" w:space="0"/>
              <w:left w:val="nil"/>
              <w:bottom w:val="single" w:color="000000" w:sz="4" w:space="0"/>
              <w:right w:val="single" w:color="000000" w:sz="4" w:space="0"/>
            </w:tcBorders>
            <w:vAlign w:val="center"/>
          </w:tcPr>
          <w:p>
            <w:pPr>
              <w:jc w:val="center"/>
              <w:rPr>
                <w:rFonts w:ascii="宋体" w:hAnsi="宋体"/>
                <w:szCs w:val="24"/>
              </w:rPr>
            </w:pPr>
            <w:r>
              <w:rPr>
                <w:rFonts w:hint="eastAsia" w:ascii="宋体" w:hAnsi="宋体"/>
                <w:szCs w:val="24"/>
              </w:rPr>
              <w:t>修复根据实际情况，最长时间不超过1周；</w:t>
            </w:r>
          </w:p>
        </w:tc>
      </w:tr>
    </w:tbl>
    <w:p>
      <w:pPr>
        <w:spacing w:line="240" w:lineRule="auto"/>
        <w:ind w:firstLine="480" w:firstLineChars="20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5备品备件</w:t>
      </w:r>
    </w:p>
    <w:p>
      <w:pPr>
        <w:spacing w:line="600" w:lineRule="exact"/>
        <w:ind w:firstLine="480" w:firstLineChars="200"/>
        <w:jc w:val="left"/>
        <w:rPr>
          <w:rFonts w:ascii="宋体" w:hAnsi="宋体"/>
          <w:szCs w:val="24"/>
        </w:rPr>
      </w:pPr>
      <w:r>
        <w:rPr>
          <w:rFonts w:ascii="宋体" w:hAnsi="宋体"/>
          <w:szCs w:val="24"/>
        </w:rPr>
        <w:t>乙方负责提供维保所用的备品备件，用于维护、维修及定时更换之用，以保证设备的健康运行</w:t>
      </w:r>
      <w:r>
        <w:rPr>
          <w:rFonts w:hint="eastAsia" w:ascii="宋体" w:hAnsi="宋体"/>
          <w:szCs w:val="24"/>
        </w:rPr>
        <w:t>。在当地服务所在地存放现场备件，确保能及时得到维修所需的备件。</w:t>
      </w:r>
    </w:p>
    <w:p>
      <w:pPr>
        <w:spacing w:line="600" w:lineRule="exact"/>
        <w:ind w:firstLine="480" w:firstLineChars="200"/>
        <w:jc w:val="left"/>
        <w:rPr>
          <w:rFonts w:ascii="宋体" w:hAnsi="宋体"/>
          <w:szCs w:val="24"/>
        </w:rPr>
      </w:pPr>
      <w:r>
        <w:rPr>
          <w:rFonts w:ascii="宋体" w:hAnsi="宋体"/>
          <w:szCs w:val="24"/>
        </w:rPr>
        <w:t>乙方承诺向甲方提供的备品备件均通过正规渠道进货并</w:t>
      </w:r>
      <w:r>
        <w:rPr>
          <w:rFonts w:hint="eastAsia" w:ascii="宋体" w:hAnsi="宋体"/>
          <w:szCs w:val="24"/>
        </w:rPr>
        <w:t>在供货时提供相关采购证明或渠道证明文件。（如原厂商认可的经销商签发的渠道证明文件等）</w:t>
      </w:r>
    </w:p>
    <w:p>
      <w:pPr>
        <w:tabs>
          <w:tab w:val="left" w:pos="5040"/>
        </w:tabs>
        <w:spacing w:line="600" w:lineRule="exact"/>
        <w:ind w:firstLine="480" w:firstLineChars="200"/>
        <w:rPr>
          <w:rFonts w:ascii="宋体" w:hAnsi="宋体"/>
          <w:szCs w:val="24"/>
        </w:rPr>
      </w:pPr>
      <w:r>
        <w:rPr>
          <w:rFonts w:hint="eastAsia" w:ascii="宋体" w:hAnsi="宋体"/>
          <w:szCs w:val="24"/>
        </w:rPr>
        <w:t>2.6技术培训</w:t>
      </w:r>
      <w:r>
        <w:rPr>
          <w:rFonts w:ascii="宋体" w:hAnsi="宋体"/>
          <w:szCs w:val="24"/>
        </w:rPr>
        <w:tab/>
      </w:r>
    </w:p>
    <w:p>
      <w:pPr>
        <w:spacing w:line="600" w:lineRule="exact"/>
        <w:ind w:firstLine="480" w:firstLineChars="200"/>
        <w:rPr>
          <w:rFonts w:ascii="宋体" w:hAnsi="宋体"/>
          <w:szCs w:val="24"/>
        </w:rPr>
      </w:pPr>
      <w:r>
        <w:rPr>
          <w:rFonts w:hint="eastAsia" w:ascii="宋体" w:hAnsi="宋体"/>
          <w:szCs w:val="24"/>
        </w:rPr>
        <w:t>乙方安排专业的技术工程师向甲方提供每年</w:t>
      </w:r>
      <w:r>
        <w:rPr>
          <w:rFonts w:ascii="宋体" w:hAnsi="宋体"/>
          <w:szCs w:val="24"/>
        </w:rPr>
        <w:t>1</w:t>
      </w:r>
      <w:r>
        <w:rPr>
          <w:rFonts w:hint="eastAsia" w:ascii="宋体" w:hAnsi="宋体"/>
          <w:szCs w:val="24"/>
        </w:rPr>
        <w:t>次的设备及维保相关的技术培训，同时提交相关的培训材料。</w:t>
      </w:r>
    </w:p>
    <w:p>
      <w:pPr>
        <w:spacing w:line="600" w:lineRule="exact"/>
        <w:ind w:firstLine="480" w:firstLineChars="200"/>
        <w:rPr>
          <w:rFonts w:ascii="宋体" w:hAnsi="宋体"/>
          <w:szCs w:val="24"/>
        </w:rPr>
      </w:pPr>
      <w:r>
        <w:rPr>
          <w:rFonts w:hint="eastAsia" w:ascii="宋体" w:hAnsi="宋体"/>
          <w:szCs w:val="24"/>
        </w:rPr>
        <w:t>2.7其他要求</w:t>
      </w:r>
    </w:p>
    <w:p>
      <w:pPr>
        <w:spacing w:line="600" w:lineRule="exact"/>
        <w:ind w:firstLine="480" w:firstLineChars="200"/>
        <w:rPr>
          <w:rFonts w:ascii="宋体" w:hAnsi="宋体"/>
          <w:szCs w:val="24"/>
        </w:rPr>
      </w:pPr>
      <w:r>
        <w:rPr>
          <w:rFonts w:hint="eastAsia" w:ascii="宋体" w:hAnsi="宋体"/>
          <w:szCs w:val="24"/>
        </w:rPr>
        <w:t>（1）乙方将配合甲方制订或更新设备的维护保养手册，根据数据中心的维护要求，执行维护内容，对照手册按照甲方的计划对设备进行定期的维护保养工作，同时根据设备的运行状态对设备的维护保养提出优化建议。</w:t>
      </w:r>
    </w:p>
    <w:p>
      <w:pPr>
        <w:spacing w:line="600" w:lineRule="exact"/>
        <w:ind w:firstLine="480" w:firstLineChars="200"/>
        <w:rPr>
          <w:rFonts w:ascii="宋体" w:hAnsi="宋体"/>
          <w:szCs w:val="24"/>
        </w:rPr>
      </w:pPr>
      <w:r>
        <w:rPr>
          <w:rFonts w:hint="eastAsia" w:ascii="宋体" w:hAnsi="宋体"/>
          <w:szCs w:val="24"/>
        </w:rPr>
        <w:t>（2）乙方需根据甲方的维护要求，现场对照设备维护手册内容，逐项完成维护工作，同时在现场填写完成相应的维护手册，在每次维护年度结束的前一个月内提交设备健康状况评估及优化建议等报告。</w:t>
      </w:r>
    </w:p>
    <w:p>
      <w:pPr>
        <w:spacing w:line="600" w:lineRule="exact"/>
        <w:ind w:firstLine="480" w:firstLineChars="200"/>
        <w:rPr>
          <w:rFonts w:ascii="宋体" w:hAnsi="宋体"/>
          <w:szCs w:val="24"/>
        </w:rPr>
      </w:pPr>
      <w:r>
        <w:rPr>
          <w:rFonts w:hint="eastAsia" w:ascii="宋体" w:hAnsi="宋体"/>
          <w:szCs w:val="24"/>
        </w:rPr>
        <w:t>（</w:t>
      </w:r>
      <w:r>
        <w:rPr>
          <w:rFonts w:ascii="宋体" w:hAnsi="宋体"/>
          <w:szCs w:val="24"/>
        </w:rPr>
        <w:t>3</w:t>
      </w:r>
      <w:r>
        <w:rPr>
          <w:rFonts w:hint="eastAsia" w:ascii="宋体" w:hAnsi="宋体"/>
          <w:szCs w:val="24"/>
        </w:rPr>
        <w:t>）乙方需根据甲方的时间窗口，接受甲方的任务安排，听从甲方的调度执行设备的维修工作。</w:t>
      </w:r>
    </w:p>
    <w:p>
      <w:pPr>
        <w:spacing w:line="600" w:lineRule="exact"/>
        <w:ind w:firstLine="480" w:firstLineChars="200"/>
        <w:rPr>
          <w:rFonts w:ascii="宋体" w:hAnsi="宋体"/>
          <w:szCs w:val="24"/>
        </w:rPr>
      </w:pPr>
      <w:r>
        <w:rPr>
          <w:rFonts w:hint="eastAsia" w:ascii="宋体" w:hAnsi="宋体"/>
          <w:szCs w:val="24"/>
        </w:rPr>
        <w:t>（</w:t>
      </w:r>
      <w:r>
        <w:rPr>
          <w:rFonts w:ascii="宋体" w:hAnsi="宋体"/>
          <w:szCs w:val="24"/>
        </w:rPr>
        <w:t>4</w:t>
      </w:r>
      <w:r>
        <w:rPr>
          <w:rFonts w:hint="eastAsia" w:ascii="宋体" w:hAnsi="宋体"/>
          <w:szCs w:val="24"/>
        </w:rPr>
        <w:t>）对于较为重大的故障，乙方需根据甲方要求，对故障原因进行深入分析并出具详细的故障分析报告。</w:t>
      </w:r>
    </w:p>
    <w:p>
      <w:pPr>
        <w:spacing w:line="600" w:lineRule="exact"/>
        <w:ind w:firstLine="480" w:firstLineChars="200"/>
        <w:rPr>
          <w:rFonts w:ascii="宋体" w:hAnsi="宋体"/>
          <w:szCs w:val="24"/>
        </w:rPr>
      </w:pPr>
      <w:r>
        <w:rPr>
          <w:rFonts w:hint="eastAsia" w:ascii="宋体" w:hAnsi="宋体"/>
          <w:szCs w:val="24"/>
        </w:rPr>
        <w:t>（</w:t>
      </w:r>
      <w:r>
        <w:rPr>
          <w:rFonts w:ascii="宋体" w:hAnsi="宋体"/>
          <w:szCs w:val="24"/>
        </w:rPr>
        <w:t>5</w:t>
      </w:r>
      <w:r>
        <w:rPr>
          <w:rFonts w:hint="eastAsia" w:ascii="宋体" w:hAnsi="宋体"/>
          <w:szCs w:val="24"/>
        </w:rPr>
        <w:t>）如因乙方服务范围内的设备故障导致数据中心业务受到影响，乙方需根据甲方要求配合出具相关的书面解释及声明等文档。</w:t>
      </w:r>
    </w:p>
    <w:p>
      <w:pPr>
        <w:spacing w:line="600" w:lineRule="exact"/>
        <w:ind w:firstLine="480" w:firstLineChars="200"/>
        <w:rPr>
          <w:rFonts w:ascii="宋体" w:hAnsi="宋体"/>
          <w:szCs w:val="24"/>
        </w:rPr>
      </w:pPr>
      <w:r>
        <w:rPr>
          <w:rFonts w:hint="eastAsia" w:ascii="宋体" w:hAnsi="宋体"/>
          <w:szCs w:val="24"/>
        </w:rPr>
        <w:t>（</w:t>
      </w:r>
      <w:r>
        <w:rPr>
          <w:rFonts w:ascii="宋体" w:hAnsi="宋体"/>
          <w:szCs w:val="24"/>
        </w:rPr>
        <w:t>6</w:t>
      </w:r>
      <w:r>
        <w:rPr>
          <w:rFonts w:hint="eastAsia" w:ascii="宋体" w:hAnsi="宋体"/>
          <w:szCs w:val="24"/>
        </w:rPr>
        <w:t>）乙方在现场执行维保服务时，有义务对甲方的日常维护及故障处理提出注意事项及优化建议，但这并不免除乙方按照本合同的规定提供设备维保服务。</w:t>
      </w:r>
    </w:p>
    <w:p>
      <w:pPr>
        <w:spacing w:line="600" w:lineRule="exact"/>
        <w:ind w:firstLine="480" w:firstLineChars="200"/>
        <w:rPr>
          <w:rFonts w:ascii="宋体" w:hAnsi="宋体"/>
          <w:szCs w:val="24"/>
        </w:rPr>
      </w:pPr>
      <w:r>
        <w:rPr>
          <w:rFonts w:hint="eastAsia" w:ascii="宋体" w:hAnsi="宋体"/>
          <w:szCs w:val="24"/>
        </w:rPr>
        <w:t>（</w:t>
      </w:r>
      <w:r>
        <w:rPr>
          <w:rFonts w:ascii="宋体" w:hAnsi="宋体"/>
          <w:szCs w:val="24"/>
        </w:rPr>
        <w:t>7</w:t>
      </w:r>
      <w:r>
        <w:rPr>
          <w:rFonts w:hint="eastAsia" w:ascii="宋体" w:hAnsi="宋体"/>
          <w:szCs w:val="24"/>
        </w:rPr>
        <w:t>）乙方需提供设备维保人员的名单及资质证明等文件，未经甲方书面同意，乙方不得擅自更换维保人员，名单内的相关人员如有特殊情况（出差、休假等）需书面向甲方进行报备。</w:t>
      </w:r>
    </w:p>
    <w:p>
      <w:pPr>
        <w:spacing w:line="600" w:lineRule="exact"/>
        <w:rPr>
          <w:rFonts w:ascii="宋体" w:hAnsi="宋体"/>
          <w:b/>
          <w:bCs/>
          <w:szCs w:val="24"/>
        </w:rPr>
      </w:pPr>
      <w:r>
        <w:rPr>
          <w:rFonts w:hint="eastAsia" w:ascii="宋体" w:hAnsi="宋体"/>
          <w:b/>
          <w:bCs/>
          <w:szCs w:val="24"/>
        </w:rPr>
        <w:t>附件1：大邑县人民医院机房精密空调设备清单</w:t>
      </w:r>
    </w:p>
    <w:p>
      <w:pPr>
        <w:pStyle w:val="20"/>
        <w:numPr>
          <w:ilvl w:val="0"/>
          <w:numId w:val="4"/>
        </w:numPr>
        <w:adjustRightInd/>
        <w:snapToGrid/>
        <w:spacing w:line="600" w:lineRule="exact"/>
        <w:ind w:firstLineChars="0"/>
        <w:jc w:val="left"/>
        <w:rPr>
          <w:rFonts w:ascii="宋体" w:hAnsi="宋体"/>
          <w:sz w:val="24"/>
          <w:szCs w:val="24"/>
        </w:rPr>
      </w:pPr>
      <w:r>
        <w:rPr>
          <w:rFonts w:hint="eastAsia" w:ascii="宋体" w:hAnsi="宋体"/>
          <w:sz w:val="24"/>
          <w:szCs w:val="24"/>
        </w:rPr>
        <w:t>大邑县人民医院数据机房精密空调设备清单</w:t>
      </w:r>
    </w:p>
    <w:tbl>
      <w:tblPr>
        <w:tblStyle w:val="10"/>
        <w:tblW w:w="903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968"/>
        <w:gridCol w:w="1847"/>
        <w:gridCol w:w="729"/>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0" w:type="dxa"/>
            <w:noWrap/>
            <w:vAlign w:val="center"/>
          </w:tcPr>
          <w:p>
            <w:pPr>
              <w:widowControl/>
              <w:jc w:val="center"/>
              <w:rPr>
                <w:rFonts w:ascii="宋体" w:hAnsi="宋体" w:cs="宋体"/>
                <w:b/>
                <w:bCs/>
                <w:color w:val="000000"/>
                <w:szCs w:val="24"/>
              </w:rPr>
            </w:pPr>
            <w:r>
              <w:rPr>
                <w:rFonts w:hint="eastAsia" w:ascii="宋体" w:hAnsi="宋体" w:cs="宋体"/>
                <w:b/>
                <w:bCs/>
                <w:color w:val="000000"/>
                <w:szCs w:val="24"/>
              </w:rPr>
              <w:t>序号</w:t>
            </w:r>
          </w:p>
        </w:tc>
        <w:tc>
          <w:tcPr>
            <w:tcW w:w="1968" w:type="dxa"/>
            <w:noWrap/>
            <w:vAlign w:val="center"/>
          </w:tcPr>
          <w:p>
            <w:pPr>
              <w:widowControl/>
              <w:jc w:val="center"/>
              <w:rPr>
                <w:rFonts w:ascii="宋体" w:hAnsi="宋体" w:cs="宋体"/>
                <w:b/>
                <w:bCs/>
                <w:color w:val="000000"/>
                <w:szCs w:val="24"/>
              </w:rPr>
            </w:pPr>
            <w:r>
              <w:rPr>
                <w:rFonts w:hint="eastAsia" w:ascii="宋体" w:hAnsi="宋体" w:cs="宋体"/>
                <w:b/>
                <w:bCs/>
                <w:color w:val="000000"/>
                <w:szCs w:val="24"/>
              </w:rPr>
              <w:t>设备名称</w:t>
            </w:r>
          </w:p>
        </w:tc>
        <w:tc>
          <w:tcPr>
            <w:tcW w:w="1847" w:type="dxa"/>
            <w:noWrap/>
            <w:vAlign w:val="center"/>
          </w:tcPr>
          <w:p>
            <w:pPr>
              <w:widowControl/>
              <w:jc w:val="center"/>
              <w:rPr>
                <w:rFonts w:ascii="宋体" w:hAnsi="宋体" w:cs="宋体"/>
                <w:b/>
                <w:bCs/>
                <w:color w:val="000000"/>
                <w:szCs w:val="24"/>
              </w:rPr>
            </w:pPr>
            <w:r>
              <w:rPr>
                <w:rFonts w:hint="eastAsia" w:ascii="宋体" w:hAnsi="宋体" w:cs="宋体"/>
                <w:b/>
                <w:bCs/>
                <w:color w:val="000000"/>
                <w:szCs w:val="24"/>
              </w:rPr>
              <w:t>设备型号</w:t>
            </w:r>
          </w:p>
        </w:tc>
        <w:tc>
          <w:tcPr>
            <w:tcW w:w="729" w:type="dxa"/>
            <w:noWrap/>
            <w:vAlign w:val="center"/>
          </w:tcPr>
          <w:p>
            <w:pPr>
              <w:widowControl/>
              <w:jc w:val="center"/>
              <w:rPr>
                <w:rFonts w:ascii="宋体" w:hAnsi="宋体" w:cs="宋体"/>
                <w:b/>
                <w:bCs/>
                <w:color w:val="000000"/>
                <w:szCs w:val="24"/>
              </w:rPr>
            </w:pPr>
            <w:r>
              <w:rPr>
                <w:rFonts w:hint="eastAsia" w:ascii="宋体" w:hAnsi="宋体" w:cs="宋体"/>
                <w:b/>
                <w:bCs/>
                <w:color w:val="000000"/>
                <w:szCs w:val="24"/>
              </w:rPr>
              <w:t>数量</w:t>
            </w:r>
          </w:p>
        </w:tc>
        <w:tc>
          <w:tcPr>
            <w:tcW w:w="3786" w:type="dxa"/>
            <w:noWrap/>
            <w:vAlign w:val="center"/>
          </w:tcPr>
          <w:p>
            <w:pPr>
              <w:widowControl/>
              <w:jc w:val="center"/>
              <w:rPr>
                <w:rFonts w:ascii="宋体" w:hAnsi="宋体" w:cs="宋体"/>
                <w:b/>
                <w:bCs/>
                <w:color w:val="000000"/>
                <w:szCs w:val="24"/>
              </w:rPr>
            </w:pPr>
            <w:r>
              <w:rPr>
                <w:rFonts w:hint="eastAsia" w:ascii="宋体" w:hAnsi="宋体" w:cs="宋体"/>
                <w:b/>
                <w:bCs/>
                <w:color w:val="000000"/>
                <w:szCs w:val="24"/>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0" w:type="dxa"/>
            <w:noWrap/>
            <w:vAlign w:val="center"/>
          </w:tcPr>
          <w:p>
            <w:pPr>
              <w:widowControl/>
              <w:jc w:val="center"/>
              <w:rPr>
                <w:rFonts w:ascii="宋体" w:hAnsi="宋体" w:cs="宋体"/>
                <w:color w:val="000000"/>
                <w:sz w:val="22"/>
              </w:rPr>
            </w:pPr>
            <w:r>
              <w:rPr>
                <w:rFonts w:hint="eastAsia" w:ascii="宋体" w:hAnsi="宋体" w:cs="宋体"/>
                <w:color w:val="000000"/>
                <w:sz w:val="22"/>
              </w:rPr>
              <w:t>1</w:t>
            </w:r>
          </w:p>
        </w:tc>
        <w:tc>
          <w:tcPr>
            <w:tcW w:w="1968" w:type="dxa"/>
            <w:vMerge w:val="restart"/>
            <w:noWrap/>
            <w:vAlign w:val="center"/>
          </w:tcPr>
          <w:p>
            <w:pPr>
              <w:widowControl/>
              <w:jc w:val="center"/>
              <w:rPr>
                <w:rFonts w:ascii="宋体" w:hAnsi="宋体" w:cs="宋体"/>
                <w:color w:val="000000"/>
                <w:sz w:val="22"/>
              </w:rPr>
            </w:pPr>
            <w:r>
              <w:rPr>
                <w:rFonts w:hint="eastAsia" w:ascii="宋体" w:hAnsi="宋体" w:cs="宋体"/>
                <w:color w:val="000000"/>
                <w:sz w:val="22"/>
              </w:rPr>
              <w:t>精密空调</w:t>
            </w:r>
          </w:p>
          <w:p>
            <w:pPr>
              <w:widowControl/>
              <w:jc w:val="left"/>
              <w:rPr>
                <w:rFonts w:ascii="宋体" w:hAnsi="宋体" w:cs="宋体"/>
                <w:color w:val="000000"/>
                <w:sz w:val="22"/>
              </w:rPr>
            </w:pPr>
            <w:r>
              <w:rPr>
                <w:rFonts w:hint="eastAsia" w:ascii="宋体" w:hAnsi="宋体" w:cs="宋体"/>
                <w:color w:val="000000"/>
                <w:sz w:val="22"/>
              </w:rPr>
              <w:t>(品牌：</w:t>
            </w:r>
            <w:r>
              <w:rPr>
                <w:rFonts w:ascii="宋体" w:hAnsi="宋体" w:cs="宋体"/>
                <w:color w:val="000000"/>
                <w:sz w:val="22"/>
              </w:rPr>
              <w:t>依米</w:t>
            </w:r>
            <w:r>
              <w:rPr>
                <w:rFonts w:hint="eastAsia" w:ascii="宋体" w:hAnsi="宋体" w:cs="宋体"/>
                <w:color w:val="000000"/>
                <w:sz w:val="22"/>
              </w:rPr>
              <w:t>康</w:t>
            </w:r>
            <w:r>
              <w:rPr>
                <w:rFonts w:ascii="宋体" w:hAnsi="宋体" w:cs="宋体"/>
                <w:color w:val="000000"/>
                <w:sz w:val="22"/>
              </w:rPr>
              <w:t>）</w:t>
            </w:r>
          </w:p>
        </w:tc>
        <w:tc>
          <w:tcPr>
            <w:tcW w:w="1847" w:type="dxa"/>
            <w:noWrap/>
            <w:vAlign w:val="center"/>
          </w:tcPr>
          <w:p>
            <w:pPr>
              <w:widowControl/>
              <w:jc w:val="center"/>
              <w:rPr>
                <w:rFonts w:ascii="宋体" w:hAnsi="宋体" w:cs="宋体"/>
                <w:color w:val="000000"/>
                <w:sz w:val="22"/>
              </w:rPr>
            </w:pPr>
            <w:r>
              <w:rPr>
                <w:rFonts w:hint="eastAsia" w:ascii="宋体" w:hAnsi="宋体" w:cs="宋体"/>
                <w:color w:val="000000"/>
                <w:sz w:val="22"/>
              </w:rPr>
              <w:t>SDA</w:t>
            </w:r>
            <w:r>
              <w:rPr>
                <w:rFonts w:ascii="宋体" w:hAnsi="宋体" w:cs="宋体"/>
                <w:color w:val="000000"/>
                <w:sz w:val="22"/>
              </w:rPr>
              <w:t>121</w:t>
            </w:r>
            <w:r>
              <w:rPr>
                <w:rFonts w:hint="eastAsia" w:ascii="宋体" w:hAnsi="宋体" w:cs="宋体"/>
                <w:color w:val="000000"/>
                <w:sz w:val="22"/>
              </w:rPr>
              <w:t>U</w:t>
            </w:r>
          </w:p>
        </w:tc>
        <w:tc>
          <w:tcPr>
            <w:tcW w:w="729" w:type="dxa"/>
            <w:noWrap/>
            <w:vAlign w:val="center"/>
          </w:tcPr>
          <w:p>
            <w:pPr>
              <w:widowControl/>
              <w:jc w:val="center"/>
              <w:rPr>
                <w:rFonts w:ascii="宋体" w:hAnsi="宋体" w:cs="宋体"/>
                <w:color w:val="000000"/>
                <w:sz w:val="22"/>
              </w:rPr>
            </w:pPr>
            <w:r>
              <w:rPr>
                <w:rFonts w:ascii="宋体" w:hAnsi="宋体" w:cs="宋体"/>
                <w:color w:val="000000"/>
                <w:sz w:val="22"/>
              </w:rPr>
              <w:t>1</w:t>
            </w:r>
          </w:p>
        </w:tc>
        <w:tc>
          <w:tcPr>
            <w:tcW w:w="3786" w:type="dxa"/>
            <w:noWrap/>
            <w:vAlign w:val="center"/>
          </w:tcPr>
          <w:p>
            <w:pPr>
              <w:widowControl/>
              <w:jc w:val="center"/>
              <w:rPr>
                <w:rFonts w:ascii="宋体" w:hAnsi="宋体" w:cs="宋体"/>
                <w:color w:val="000000"/>
                <w:sz w:val="22"/>
              </w:rPr>
            </w:pPr>
            <w:r>
              <w:rPr>
                <w:rFonts w:hint="eastAsia" w:ascii="宋体" w:hAnsi="宋体" w:cs="宋体"/>
                <w:color w:val="000000"/>
                <w:sz w:val="22"/>
              </w:rPr>
              <w:t>额定制冷量：1</w:t>
            </w:r>
            <w:r>
              <w:rPr>
                <w:rFonts w:ascii="宋体" w:hAnsi="宋体" w:cs="宋体"/>
                <w:color w:val="000000"/>
                <w:sz w:val="22"/>
              </w:rPr>
              <w:t>2.5</w:t>
            </w:r>
            <w:r>
              <w:rPr>
                <w:rFonts w:hint="eastAsia" w:ascii="宋体" w:hAnsi="宋体" w:cs="宋体"/>
                <w:color w:val="000000"/>
                <w:sz w:val="22"/>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0" w:type="dxa"/>
            <w:noWrap/>
            <w:vAlign w:val="center"/>
          </w:tcPr>
          <w:p>
            <w:pPr>
              <w:widowControl/>
              <w:jc w:val="center"/>
              <w:rPr>
                <w:rFonts w:ascii="宋体" w:hAnsi="宋体" w:cs="宋体"/>
                <w:color w:val="000000"/>
                <w:sz w:val="22"/>
              </w:rPr>
            </w:pPr>
            <w:r>
              <w:rPr>
                <w:rFonts w:hint="eastAsia" w:ascii="宋体" w:hAnsi="宋体" w:cs="宋体"/>
                <w:color w:val="000000"/>
                <w:sz w:val="22"/>
              </w:rPr>
              <w:t>2</w:t>
            </w:r>
          </w:p>
        </w:tc>
        <w:tc>
          <w:tcPr>
            <w:tcW w:w="1968" w:type="dxa"/>
            <w:vMerge w:val="continue"/>
            <w:vAlign w:val="center"/>
          </w:tcPr>
          <w:p>
            <w:pPr>
              <w:widowControl/>
              <w:jc w:val="left"/>
              <w:rPr>
                <w:rFonts w:ascii="宋体" w:hAnsi="宋体" w:cs="宋体"/>
                <w:color w:val="000000"/>
                <w:sz w:val="22"/>
              </w:rPr>
            </w:pPr>
          </w:p>
        </w:tc>
        <w:tc>
          <w:tcPr>
            <w:tcW w:w="1847" w:type="dxa"/>
            <w:noWrap/>
            <w:vAlign w:val="center"/>
          </w:tcPr>
          <w:p>
            <w:pPr>
              <w:widowControl/>
              <w:jc w:val="center"/>
              <w:rPr>
                <w:rFonts w:ascii="宋体" w:hAnsi="宋体" w:cs="宋体"/>
                <w:color w:val="000000"/>
                <w:sz w:val="22"/>
              </w:rPr>
            </w:pPr>
            <w:r>
              <w:rPr>
                <w:rFonts w:hint="eastAsia" w:ascii="宋体" w:hAnsi="宋体" w:cs="宋体"/>
                <w:color w:val="000000"/>
                <w:sz w:val="22"/>
              </w:rPr>
              <w:t>SDA121U</w:t>
            </w:r>
          </w:p>
        </w:tc>
        <w:tc>
          <w:tcPr>
            <w:tcW w:w="729" w:type="dxa"/>
            <w:noWrap/>
            <w:vAlign w:val="center"/>
          </w:tcPr>
          <w:p>
            <w:pPr>
              <w:widowControl/>
              <w:jc w:val="center"/>
              <w:rPr>
                <w:rFonts w:ascii="宋体" w:hAnsi="宋体" w:cs="宋体"/>
                <w:color w:val="000000"/>
                <w:sz w:val="22"/>
              </w:rPr>
            </w:pPr>
            <w:r>
              <w:rPr>
                <w:rFonts w:ascii="宋体" w:hAnsi="宋体" w:cs="宋体"/>
                <w:color w:val="000000"/>
                <w:sz w:val="22"/>
              </w:rPr>
              <w:t>1</w:t>
            </w:r>
          </w:p>
        </w:tc>
        <w:tc>
          <w:tcPr>
            <w:tcW w:w="3786" w:type="dxa"/>
            <w:noWrap/>
            <w:vAlign w:val="center"/>
          </w:tcPr>
          <w:p>
            <w:pPr>
              <w:widowControl/>
              <w:jc w:val="center"/>
              <w:rPr>
                <w:rFonts w:ascii="宋体" w:hAnsi="宋体" w:cs="宋体"/>
                <w:color w:val="000000"/>
                <w:sz w:val="22"/>
              </w:rPr>
            </w:pPr>
            <w:r>
              <w:rPr>
                <w:rFonts w:hint="eastAsia" w:ascii="宋体" w:hAnsi="宋体" w:cs="宋体"/>
                <w:color w:val="000000"/>
                <w:sz w:val="22"/>
              </w:rPr>
              <w:t>额定制冷量：1</w:t>
            </w:r>
            <w:r>
              <w:rPr>
                <w:rFonts w:ascii="宋体" w:hAnsi="宋体" w:cs="宋体"/>
                <w:color w:val="000000"/>
                <w:sz w:val="22"/>
              </w:rPr>
              <w:t>2.5</w:t>
            </w:r>
            <w:r>
              <w:rPr>
                <w:rFonts w:hint="eastAsia" w:ascii="宋体" w:hAnsi="宋体" w:cs="宋体"/>
                <w:color w:val="000000"/>
                <w:sz w:val="22"/>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0" w:type="dxa"/>
            <w:noWrap/>
            <w:vAlign w:val="center"/>
          </w:tcPr>
          <w:p>
            <w:pPr>
              <w:widowControl/>
              <w:jc w:val="center"/>
              <w:rPr>
                <w:rFonts w:ascii="宋体" w:hAnsi="宋体" w:cs="宋体"/>
                <w:color w:val="000000"/>
                <w:sz w:val="22"/>
              </w:rPr>
            </w:pPr>
            <w:r>
              <w:rPr>
                <w:rFonts w:hint="eastAsia" w:ascii="宋体" w:hAnsi="宋体" w:cs="宋体"/>
                <w:color w:val="000000"/>
                <w:sz w:val="22"/>
              </w:rPr>
              <w:t>3</w:t>
            </w:r>
          </w:p>
        </w:tc>
        <w:tc>
          <w:tcPr>
            <w:tcW w:w="1968" w:type="dxa"/>
            <w:vAlign w:val="center"/>
          </w:tcPr>
          <w:p>
            <w:pPr>
              <w:widowControl/>
              <w:jc w:val="center"/>
              <w:rPr>
                <w:rFonts w:ascii="宋体" w:hAnsi="宋体" w:cs="宋体"/>
                <w:color w:val="000000"/>
                <w:sz w:val="22"/>
              </w:rPr>
            </w:pPr>
            <w:r>
              <w:rPr>
                <w:rFonts w:hint="eastAsia" w:ascii="宋体" w:hAnsi="宋体" w:cs="宋体"/>
                <w:color w:val="000000"/>
                <w:sz w:val="22"/>
              </w:rPr>
              <w:t>精密空调</w:t>
            </w:r>
          </w:p>
          <w:p>
            <w:pPr>
              <w:widowControl/>
              <w:jc w:val="center"/>
              <w:rPr>
                <w:rFonts w:ascii="宋体" w:hAnsi="宋体" w:cs="宋体"/>
                <w:color w:val="000000"/>
                <w:sz w:val="22"/>
              </w:rPr>
            </w:pPr>
            <w:r>
              <w:rPr>
                <w:rFonts w:hint="eastAsia" w:ascii="宋体" w:hAnsi="宋体" w:cs="宋体"/>
                <w:color w:val="000000"/>
                <w:sz w:val="22"/>
              </w:rPr>
              <w:t>(品牌：艾默生)</w:t>
            </w:r>
          </w:p>
        </w:tc>
        <w:tc>
          <w:tcPr>
            <w:tcW w:w="1847" w:type="dxa"/>
            <w:noWrap/>
            <w:vAlign w:val="center"/>
          </w:tcPr>
          <w:p>
            <w:pPr>
              <w:widowControl/>
              <w:jc w:val="center"/>
              <w:rPr>
                <w:rFonts w:ascii="宋体" w:hAnsi="宋体" w:cs="宋体"/>
                <w:color w:val="000000"/>
                <w:sz w:val="22"/>
              </w:rPr>
            </w:pPr>
            <w:r>
              <w:rPr>
                <w:rFonts w:hint="eastAsia" w:ascii="宋体" w:hAnsi="宋体" w:cs="宋体"/>
                <w:color w:val="000000"/>
                <w:sz w:val="22"/>
              </w:rPr>
              <w:t>DATAMATE3000</w:t>
            </w:r>
          </w:p>
        </w:tc>
        <w:tc>
          <w:tcPr>
            <w:tcW w:w="729" w:type="dxa"/>
            <w:noWrap/>
            <w:vAlign w:val="center"/>
          </w:tcPr>
          <w:p>
            <w:pPr>
              <w:widowControl/>
              <w:jc w:val="center"/>
              <w:rPr>
                <w:rFonts w:ascii="宋体" w:hAnsi="宋体" w:cs="宋体"/>
                <w:color w:val="000000"/>
                <w:sz w:val="22"/>
              </w:rPr>
            </w:pPr>
            <w:r>
              <w:rPr>
                <w:rFonts w:ascii="宋体" w:hAnsi="宋体" w:cs="宋体"/>
                <w:color w:val="000000"/>
                <w:sz w:val="22"/>
              </w:rPr>
              <w:t>1</w:t>
            </w:r>
          </w:p>
        </w:tc>
        <w:tc>
          <w:tcPr>
            <w:tcW w:w="3786" w:type="dxa"/>
            <w:noWrap/>
            <w:vAlign w:val="center"/>
          </w:tcPr>
          <w:p>
            <w:pPr>
              <w:widowControl/>
              <w:jc w:val="center"/>
              <w:rPr>
                <w:rFonts w:ascii="宋体" w:hAnsi="宋体" w:cs="宋体"/>
                <w:color w:val="000000"/>
                <w:sz w:val="22"/>
              </w:rPr>
            </w:pPr>
            <w:r>
              <w:rPr>
                <w:rFonts w:hint="eastAsia" w:ascii="宋体" w:hAnsi="宋体" w:cs="宋体"/>
                <w:color w:val="000000"/>
                <w:sz w:val="22"/>
              </w:rPr>
              <w:t>额定制冷量：1</w:t>
            </w:r>
            <w:r>
              <w:rPr>
                <w:rFonts w:ascii="宋体" w:hAnsi="宋体" w:cs="宋体"/>
                <w:color w:val="000000"/>
                <w:sz w:val="22"/>
              </w:rPr>
              <w:t>2.5</w:t>
            </w:r>
            <w:r>
              <w:rPr>
                <w:rFonts w:hint="eastAsia" w:ascii="宋体" w:hAnsi="宋体" w:cs="宋体"/>
                <w:color w:val="000000"/>
                <w:sz w:val="22"/>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0" w:type="dxa"/>
            <w:noWrap/>
            <w:vAlign w:val="center"/>
          </w:tcPr>
          <w:p>
            <w:pPr>
              <w:widowControl/>
              <w:jc w:val="center"/>
              <w:rPr>
                <w:rFonts w:ascii="宋体" w:hAnsi="宋体" w:cs="宋体"/>
                <w:color w:val="000000"/>
                <w:sz w:val="22"/>
              </w:rPr>
            </w:pPr>
            <w:r>
              <w:rPr>
                <w:rFonts w:hint="eastAsia" w:ascii="宋体" w:hAnsi="宋体" w:cs="宋体"/>
                <w:color w:val="000000"/>
                <w:sz w:val="22"/>
              </w:rPr>
              <w:t>5</w:t>
            </w:r>
          </w:p>
        </w:tc>
        <w:tc>
          <w:tcPr>
            <w:tcW w:w="3815" w:type="dxa"/>
            <w:gridSpan w:val="2"/>
            <w:noWrap/>
            <w:vAlign w:val="center"/>
          </w:tcPr>
          <w:p>
            <w:pPr>
              <w:widowControl/>
              <w:jc w:val="center"/>
              <w:rPr>
                <w:rFonts w:ascii="宋体" w:hAnsi="宋体" w:cs="宋体"/>
                <w:color w:val="000000"/>
                <w:sz w:val="22"/>
              </w:rPr>
            </w:pPr>
            <w:r>
              <w:rPr>
                <w:rFonts w:hint="eastAsia" w:ascii="宋体" w:hAnsi="宋体" w:cs="宋体"/>
                <w:color w:val="000000"/>
                <w:sz w:val="22"/>
              </w:rPr>
              <w:t>合计</w:t>
            </w:r>
          </w:p>
        </w:tc>
        <w:tc>
          <w:tcPr>
            <w:tcW w:w="729" w:type="dxa"/>
            <w:vAlign w:val="center"/>
          </w:tcPr>
          <w:p>
            <w:pPr>
              <w:widowControl/>
              <w:jc w:val="center"/>
              <w:rPr>
                <w:rFonts w:ascii="宋体" w:hAnsi="宋体" w:cs="宋体"/>
                <w:color w:val="000000"/>
                <w:sz w:val="22"/>
              </w:rPr>
            </w:pPr>
            <w:r>
              <w:rPr>
                <w:rFonts w:hint="eastAsia" w:ascii="宋体" w:hAnsi="宋体" w:cs="宋体"/>
                <w:color w:val="000000"/>
                <w:sz w:val="22"/>
              </w:rPr>
              <w:t>3</w:t>
            </w:r>
          </w:p>
        </w:tc>
        <w:tc>
          <w:tcPr>
            <w:tcW w:w="3786" w:type="dxa"/>
            <w:noWrap/>
            <w:vAlign w:val="center"/>
          </w:tcPr>
          <w:p>
            <w:pPr>
              <w:widowControl/>
              <w:jc w:val="left"/>
              <w:rPr>
                <w:rFonts w:ascii="宋体" w:hAnsi="宋体" w:cs="宋体"/>
                <w:color w:val="000000"/>
                <w:sz w:val="22"/>
              </w:rPr>
            </w:pPr>
            <w:r>
              <w:rPr>
                <w:rFonts w:hint="eastAsia" w:ascii="宋体" w:hAnsi="宋体" w:cs="宋体"/>
                <w:color w:val="000000"/>
                <w:sz w:val="22"/>
              </w:rPr>
              <w:t>　</w:t>
            </w:r>
          </w:p>
        </w:tc>
      </w:tr>
    </w:tbl>
    <w:p>
      <w:pPr>
        <w:widowControl/>
        <w:spacing w:line="240" w:lineRule="auto"/>
        <w:ind w:firstLine="2891" w:firstLineChars="800"/>
        <w:jc w:val="left"/>
        <w:rPr>
          <w:rFonts w:ascii="宋体" w:hAnsi="宋体"/>
          <w:b/>
          <w:bCs/>
          <w:sz w:val="36"/>
          <w:szCs w:val="32"/>
        </w:rPr>
      </w:pPr>
    </w:p>
    <w:p>
      <w:pPr>
        <w:widowControl/>
        <w:spacing w:line="240" w:lineRule="auto"/>
        <w:ind w:firstLine="2891" w:firstLineChars="800"/>
        <w:jc w:val="left"/>
        <w:rPr>
          <w:rFonts w:ascii="宋体" w:hAnsi="宋体"/>
          <w:b/>
          <w:bCs/>
          <w:sz w:val="36"/>
          <w:szCs w:val="32"/>
        </w:rPr>
      </w:pPr>
      <w:r>
        <w:rPr>
          <w:rFonts w:ascii="宋体" w:hAnsi="宋体"/>
          <w:b/>
          <w:bCs/>
          <w:sz w:val="36"/>
          <w:szCs w:val="32"/>
        </w:rPr>
        <w:t xml:space="preserve"> </w:t>
      </w:r>
      <w:r>
        <w:rPr>
          <w:rFonts w:hint="eastAsia" w:ascii="宋体" w:hAnsi="宋体"/>
          <w:b/>
          <w:bCs/>
          <w:sz w:val="36"/>
          <w:szCs w:val="32"/>
        </w:rPr>
        <w:t>评标标准</w:t>
      </w:r>
    </w:p>
    <w:p>
      <w:pPr>
        <w:numPr>
          <w:ilvl w:val="0"/>
          <w:numId w:val="5"/>
        </w:numPr>
        <w:spacing w:line="360" w:lineRule="auto"/>
        <w:rPr>
          <w:rFonts w:ascii="Arial" w:hAnsi="Arial" w:cs="Arial"/>
          <w:b/>
        </w:rPr>
      </w:pPr>
      <w:r>
        <w:rPr>
          <w:rFonts w:ascii="Arial" w:hAnsi="Arial" w:cs="Arial"/>
          <w:b/>
        </w:rPr>
        <w:t>评标方法</w:t>
      </w:r>
    </w:p>
    <w:p>
      <w:pPr>
        <w:spacing w:line="360" w:lineRule="auto"/>
        <w:ind w:firstLine="480" w:firstLineChars="200"/>
        <w:rPr>
          <w:rFonts w:ascii="Arial" w:hAnsi="Arial" w:cs="Arial"/>
        </w:rPr>
      </w:pPr>
      <w:r>
        <w:rPr>
          <w:rFonts w:ascii="Arial" w:hAnsi="Arial" w:cs="Arial"/>
        </w:rPr>
        <w:t>本次评标采用综合评分法</w:t>
      </w:r>
      <w:r>
        <w:rPr>
          <w:rFonts w:hint="eastAsia" w:ascii="Arial" w:hAnsi="Arial" w:cs="Arial"/>
        </w:rPr>
        <w:t>，每一投标人的最终得分为所有评审成员给其评分的算术平均值。评审成员会根据综合评分情况，按照评审得分由高到低顺序推荐中标候选供应商。评审得分相同的，按照报价由低到高的顺序推荐。评审得分且报价相同的，按照技术指标优劣顺序推荐。</w:t>
      </w:r>
    </w:p>
    <w:p>
      <w:pPr>
        <w:numPr>
          <w:ilvl w:val="0"/>
          <w:numId w:val="5"/>
        </w:numPr>
        <w:spacing w:line="360" w:lineRule="auto"/>
        <w:rPr>
          <w:rFonts w:ascii="Arial" w:hAnsi="Arial" w:cs="Arial"/>
          <w:b/>
        </w:rPr>
      </w:pPr>
      <w:r>
        <w:rPr>
          <w:rFonts w:ascii="Arial" w:hAnsi="Arial" w:cs="Arial"/>
          <w:b/>
        </w:rPr>
        <w:t>评分因素（分值具体分配）</w:t>
      </w:r>
    </w:p>
    <w:p>
      <w:pPr>
        <w:spacing w:line="360" w:lineRule="auto"/>
        <w:rPr>
          <w:rFonts w:ascii="Arial" w:hAnsi="Arial" w:cs="Arial"/>
          <w:b/>
        </w:rPr>
      </w:pPr>
    </w:p>
    <w:tbl>
      <w:tblPr>
        <w:tblStyle w:val="10"/>
        <w:tblW w:w="87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201"/>
        <w:gridCol w:w="1200"/>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b/>
                <w:szCs w:val="24"/>
              </w:rPr>
            </w:pPr>
            <w:r>
              <w:rPr>
                <w:rFonts w:hint="eastAsia"/>
                <w:b/>
                <w:szCs w:val="24"/>
              </w:rPr>
              <w:t>评标项目</w:t>
            </w:r>
          </w:p>
        </w:tc>
        <w:tc>
          <w:tcPr>
            <w:tcW w:w="7050" w:type="dxa"/>
            <w:gridSpan w:val="2"/>
            <w:tcBorders>
              <w:top w:val="single" w:color="auto" w:sz="4" w:space="0"/>
              <w:left w:val="single" w:color="auto" w:sz="4" w:space="0"/>
              <w:bottom w:val="single" w:color="auto" w:sz="4" w:space="0"/>
              <w:right w:val="single" w:color="auto" w:sz="4" w:space="0"/>
            </w:tcBorders>
            <w:vAlign w:val="center"/>
          </w:tcPr>
          <w:p>
            <w:pPr>
              <w:jc w:val="center"/>
              <w:rPr>
                <w:b/>
                <w:szCs w:val="24"/>
              </w:rPr>
            </w:pPr>
            <w:r>
              <w:rPr>
                <w:rFonts w:hint="eastAsia"/>
                <w:b/>
                <w:szCs w:val="24"/>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5" w:type="dxa"/>
            <w:vAlign w:val="center"/>
          </w:tcPr>
          <w:p>
            <w:pPr>
              <w:jc w:val="center"/>
              <w:rPr>
                <w:szCs w:val="24"/>
              </w:rPr>
            </w:pPr>
            <w:r>
              <w:rPr>
                <w:rFonts w:hint="eastAsia"/>
                <w:szCs w:val="24"/>
              </w:rPr>
              <w:t>1</w:t>
            </w:r>
          </w:p>
        </w:tc>
        <w:tc>
          <w:tcPr>
            <w:tcW w:w="1201" w:type="dxa"/>
            <w:vAlign w:val="center"/>
          </w:tcPr>
          <w:p>
            <w:pPr>
              <w:widowControl/>
              <w:jc w:val="center"/>
              <w:rPr>
                <w:szCs w:val="24"/>
              </w:rPr>
            </w:pPr>
            <w:r>
              <w:rPr>
                <w:rFonts w:hint="eastAsia"/>
                <w:szCs w:val="24"/>
              </w:rPr>
              <w:t>价格</w:t>
            </w:r>
          </w:p>
          <w:p>
            <w:pPr>
              <w:jc w:val="center"/>
              <w:rPr>
                <w:szCs w:val="24"/>
              </w:rPr>
            </w:pPr>
            <w:r>
              <w:rPr>
                <w:rFonts w:hint="eastAsia"/>
                <w:b/>
                <w:bCs/>
                <w:szCs w:val="24"/>
              </w:rPr>
              <w:t>25分</w:t>
            </w:r>
          </w:p>
        </w:tc>
        <w:tc>
          <w:tcPr>
            <w:tcW w:w="7050" w:type="dxa"/>
            <w:gridSpan w:val="2"/>
            <w:vAlign w:val="center"/>
          </w:tcPr>
          <w:p>
            <w:pPr>
              <w:rPr>
                <w:szCs w:val="24"/>
              </w:rPr>
            </w:pPr>
            <w:r>
              <w:rPr>
                <w:rFonts w:hint="eastAsia" w:ascii="宋体" w:hAnsi="宋体" w:cs="宋体"/>
              </w:rPr>
              <w:t>以</w:t>
            </w:r>
            <w:r>
              <w:rPr>
                <w:rFonts w:hint="eastAsia" w:ascii="宋体" w:hAnsi="宋体" w:cs="宋体"/>
                <w:lang w:eastAsia="zh-Hans"/>
              </w:rPr>
              <w:t>通过资格审查</w:t>
            </w:r>
            <w:r>
              <w:rPr>
                <w:rFonts w:hint="eastAsia" w:ascii="宋体" w:hAnsi="宋体" w:cs="宋体"/>
              </w:rPr>
              <w:t>且投标价格最低的投标报价为基准价，投标报价得分=(基准价／投标报价)×2</w:t>
            </w:r>
            <w:r>
              <w:rPr>
                <w:rFonts w:ascii="宋体" w:hAnsi="宋体" w:cs="宋体"/>
              </w:rPr>
              <w:t>5</w:t>
            </w:r>
            <w:r>
              <w:rPr>
                <w:rFonts w:hint="eastAsia" w:ascii="宋体" w:hAnsi="宋体" w:cs="宋体"/>
              </w:rPr>
              <w:t>（保留两位小数）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32" w:hRule="atLeast"/>
          <w:jc w:val="center"/>
        </w:trPr>
        <w:tc>
          <w:tcPr>
            <w:tcW w:w="465" w:type="dxa"/>
            <w:vAlign w:val="center"/>
          </w:tcPr>
          <w:p>
            <w:pPr>
              <w:jc w:val="center"/>
              <w:rPr>
                <w:szCs w:val="24"/>
              </w:rPr>
            </w:pPr>
            <w:r>
              <w:rPr>
                <w:rFonts w:hint="eastAsia"/>
                <w:szCs w:val="24"/>
              </w:rPr>
              <w:t>2</w:t>
            </w:r>
          </w:p>
        </w:tc>
        <w:tc>
          <w:tcPr>
            <w:tcW w:w="1201" w:type="dxa"/>
            <w:vAlign w:val="center"/>
          </w:tcPr>
          <w:p>
            <w:pPr>
              <w:jc w:val="center"/>
              <w:rPr>
                <w:szCs w:val="24"/>
              </w:rPr>
            </w:pPr>
            <w:r>
              <w:rPr>
                <w:rFonts w:hint="eastAsia"/>
                <w:szCs w:val="24"/>
              </w:rPr>
              <w:t>履约经验</w:t>
            </w:r>
          </w:p>
          <w:p>
            <w:pPr>
              <w:jc w:val="center"/>
              <w:rPr>
                <w:b/>
                <w:szCs w:val="24"/>
              </w:rPr>
            </w:pPr>
            <w:r>
              <w:rPr>
                <w:rFonts w:hint="eastAsia"/>
                <w:b/>
                <w:bCs/>
                <w:szCs w:val="24"/>
              </w:rPr>
              <w:t>10分</w:t>
            </w:r>
          </w:p>
        </w:tc>
        <w:tc>
          <w:tcPr>
            <w:tcW w:w="7050" w:type="dxa"/>
            <w:gridSpan w:val="2"/>
            <w:vAlign w:val="center"/>
          </w:tcPr>
          <w:p>
            <w:pPr>
              <w:spacing w:line="360" w:lineRule="exact"/>
              <w:rPr>
                <w:szCs w:val="24"/>
              </w:rPr>
            </w:pPr>
            <w:r>
              <w:rPr>
                <w:rFonts w:hint="eastAsia"/>
                <w:szCs w:val="24"/>
              </w:rPr>
              <w:t>投标人近三年须具有机房空调系统维保服务案例业绩，1个得2分，最高</w:t>
            </w:r>
            <w:r>
              <w:rPr>
                <w:szCs w:val="24"/>
              </w:rPr>
              <w:t>10</w:t>
            </w:r>
            <w:r>
              <w:rPr>
                <w:rFonts w:hint="eastAsia"/>
                <w:szCs w:val="24"/>
              </w:rPr>
              <w:t>分；</w:t>
            </w:r>
          </w:p>
          <w:p>
            <w:pPr>
              <w:spacing w:line="360" w:lineRule="exact"/>
              <w:rPr>
                <w:szCs w:val="24"/>
                <w:highlight w:val="yellow"/>
              </w:rPr>
            </w:pPr>
            <w:r>
              <w:rPr>
                <w:rFonts w:hint="eastAsia"/>
                <w:szCs w:val="24"/>
              </w:rPr>
              <w:t>近三年指2019年</w:t>
            </w:r>
            <w:r>
              <w:rPr>
                <w:szCs w:val="24"/>
              </w:rPr>
              <w:t>10</w:t>
            </w:r>
            <w:r>
              <w:rPr>
                <w:rFonts w:hint="eastAsia"/>
                <w:szCs w:val="24"/>
              </w:rPr>
              <w:t>月01日至今。（证明材料包括：合同复印件的首页、签章页、标的页，若标的页不能详细说明合同服务内容的，必须增加服务说明一览表，若不能提供相关合同复印件，则必须提供用户证明文件，否则案例不予认可。同一合同不重复计算，以提供合同关键页复印件为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8" w:hRule="atLeast"/>
          <w:jc w:val="center"/>
        </w:trPr>
        <w:tc>
          <w:tcPr>
            <w:tcW w:w="465" w:type="dxa"/>
            <w:vMerge w:val="restart"/>
            <w:vAlign w:val="center"/>
          </w:tcPr>
          <w:p>
            <w:pPr>
              <w:rPr>
                <w:szCs w:val="24"/>
              </w:rPr>
            </w:pPr>
            <w:r>
              <w:rPr>
                <w:rFonts w:hint="eastAsia"/>
                <w:szCs w:val="24"/>
              </w:rPr>
              <w:t>3</w:t>
            </w:r>
          </w:p>
        </w:tc>
        <w:tc>
          <w:tcPr>
            <w:tcW w:w="1201" w:type="dxa"/>
            <w:vMerge w:val="restart"/>
            <w:vAlign w:val="center"/>
          </w:tcPr>
          <w:p>
            <w:pPr>
              <w:jc w:val="center"/>
              <w:rPr>
                <w:szCs w:val="24"/>
              </w:rPr>
            </w:pPr>
            <w:r>
              <w:rPr>
                <w:rFonts w:hint="eastAsia"/>
                <w:szCs w:val="24"/>
              </w:rPr>
              <w:t>服务方案</w:t>
            </w:r>
          </w:p>
          <w:p>
            <w:pPr>
              <w:jc w:val="center"/>
              <w:rPr>
                <w:b/>
                <w:bCs/>
                <w:szCs w:val="24"/>
              </w:rPr>
            </w:pPr>
            <w:r>
              <w:rPr>
                <w:rFonts w:hint="eastAsia"/>
                <w:b/>
                <w:bCs/>
                <w:szCs w:val="24"/>
              </w:rPr>
              <w:t>65分</w:t>
            </w:r>
          </w:p>
        </w:tc>
        <w:tc>
          <w:tcPr>
            <w:tcW w:w="1200" w:type="dxa"/>
            <w:vAlign w:val="center"/>
          </w:tcPr>
          <w:p>
            <w:pPr>
              <w:jc w:val="center"/>
              <w:rPr>
                <w:spacing w:val="-6"/>
                <w:szCs w:val="24"/>
              </w:rPr>
            </w:pPr>
            <w:r>
              <w:rPr>
                <w:spacing w:val="-6"/>
                <w:szCs w:val="24"/>
              </w:rPr>
              <w:t>服务团队</w:t>
            </w:r>
          </w:p>
          <w:p>
            <w:pPr>
              <w:jc w:val="center"/>
              <w:rPr>
                <w:szCs w:val="24"/>
              </w:rPr>
            </w:pPr>
            <w:r>
              <w:rPr>
                <w:rFonts w:hint="eastAsia"/>
                <w:szCs w:val="24"/>
              </w:rPr>
              <w:t>（</w:t>
            </w:r>
            <w:r>
              <w:rPr>
                <w:szCs w:val="24"/>
              </w:rPr>
              <w:t>13</w:t>
            </w:r>
            <w:r>
              <w:rPr>
                <w:rFonts w:hint="eastAsia"/>
                <w:szCs w:val="24"/>
              </w:rPr>
              <w:t>分）</w:t>
            </w:r>
          </w:p>
        </w:tc>
        <w:tc>
          <w:tcPr>
            <w:tcW w:w="5850" w:type="dxa"/>
            <w:vAlign w:val="center"/>
          </w:tcPr>
          <w:p>
            <w:pPr>
              <w:spacing w:line="360" w:lineRule="exact"/>
              <w:rPr>
                <w:szCs w:val="24"/>
              </w:rPr>
            </w:pPr>
            <w:r>
              <w:rPr>
                <w:rFonts w:hint="eastAsia"/>
                <w:szCs w:val="24"/>
              </w:rPr>
              <w:t>根据投标人提供的服务团队配置酌情打分：</w:t>
            </w:r>
          </w:p>
          <w:p>
            <w:pPr>
              <w:spacing w:line="360" w:lineRule="exact"/>
              <w:rPr>
                <w:szCs w:val="24"/>
              </w:rPr>
            </w:pPr>
            <w:r>
              <w:rPr>
                <w:rFonts w:hint="eastAsia"/>
                <w:szCs w:val="24"/>
              </w:rPr>
              <w:t>（</w:t>
            </w:r>
            <w:r>
              <w:rPr>
                <w:szCs w:val="24"/>
              </w:rPr>
              <w:t>1）团队配置科学性、合理性，项目负责人、现场服务工程师及后台技术团队配置齐全的，得1-4分；</w:t>
            </w:r>
          </w:p>
          <w:p>
            <w:pPr>
              <w:spacing w:line="360" w:lineRule="exact"/>
              <w:rPr>
                <w:szCs w:val="24"/>
              </w:rPr>
            </w:pPr>
            <w:r>
              <w:rPr>
                <w:rFonts w:hint="eastAsia"/>
                <w:szCs w:val="24"/>
              </w:rPr>
              <w:t>（</w:t>
            </w:r>
            <w:r>
              <w:rPr>
                <w:szCs w:val="24"/>
              </w:rPr>
              <w:t>2）团队能至少有1名</w:t>
            </w:r>
            <w:r>
              <w:rPr>
                <w:rFonts w:hint="eastAsia"/>
                <w:szCs w:val="24"/>
              </w:rPr>
              <w:t>同时</w:t>
            </w:r>
            <w:r>
              <w:rPr>
                <w:szCs w:val="24"/>
              </w:rPr>
              <w:t>持有低压电工证、制冷证、焊工证人员，得1分；</w:t>
            </w:r>
            <w:r>
              <w:rPr>
                <w:rFonts w:hint="eastAsia"/>
                <w:szCs w:val="24"/>
              </w:rPr>
              <w:t>每多提供一个加</w:t>
            </w:r>
            <w:r>
              <w:rPr>
                <w:szCs w:val="24"/>
              </w:rPr>
              <w:t>2</w:t>
            </w:r>
            <w:r>
              <w:rPr>
                <w:rFonts w:hint="eastAsia"/>
                <w:szCs w:val="24"/>
              </w:rPr>
              <w:t>分，满分</w:t>
            </w:r>
            <w:r>
              <w:rPr>
                <w:szCs w:val="24"/>
              </w:rPr>
              <w:t>3分；</w:t>
            </w:r>
          </w:p>
          <w:p>
            <w:pPr>
              <w:spacing w:line="360" w:lineRule="exact"/>
              <w:rPr>
                <w:szCs w:val="24"/>
                <w:highlight w:val="yellow"/>
              </w:rPr>
            </w:pPr>
            <w:r>
              <w:rPr>
                <w:rFonts w:hint="eastAsia"/>
                <w:szCs w:val="24"/>
              </w:rPr>
              <w:t>（</w:t>
            </w:r>
            <w:r>
              <w:rPr>
                <w:szCs w:val="24"/>
              </w:rPr>
              <w:t>3）</w:t>
            </w:r>
            <w:r>
              <w:rPr>
                <w:rFonts w:hint="eastAsia"/>
                <w:szCs w:val="24"/>
              </w:rPr>
              <w:t>提供原厂品牌厂家（依米康、艾默生）售后服务授权之一的，得</w:t>
            </w:r>
            <w:r>
              <w:rPr>
                <w:szCs w:val="24"/>
              </w:rPr>
              <w:t>6分；</w:t>
            </w:r>
            <w:r>
              <w:rPr>
                <w:rFonts w:hint="eastAsia"/>
                <w:szCs w:val="24"/>
              </w:rPr>
              <w:t>（须提供证明材料，如原厂售后服务授权文件）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5" w:type="dxa"/>
            <w:vMerge w:val="continue"/>
            <w:vAlign w:val="center"/>
          </w:tcPr>
          <w:p>
            <w:pPr>
              <w:rPr>
                <w:szCs w:val="24"/>
              </w:rPr>
            </w:pPr>
          </w:p>
        </w:tc>
        <w:tc>
          <w:tcPr>
            <w:tcW w:w="1201" w:type="dxa"/>
            <w:vMerge w:val="continue"/>
            <w:vAlign w:val="center"/>
          </w:tcPr>
          <w:p>
            <w:pPr>
              <w:jc w:val="center"/>
              <w:rPr>
                <w:szCs w:val="24"/>
              </w:rPr>
            </w:pPr>
          </w:p>
        </w:tc>
        <w:tc>
          <w:tcPr>
            <w:tcW w:w="1200" w:type="dxa"/>
            <w:vAlign w:val="center"/>
          </w:tcPr>
          <w:p>
            <w:pPr>
              <w:jc w:val="center"/>
              <w:rPr>
                <w:szCs w:val="24"/>
              </w:rPr>
            </w:pPr>
            <w:r>
              <w:rPr>
                <w:rFonts w:hint="eastAsia"/>
                <w:szCs w:val="24"/>
              </w:rPr>
              <w:t>应急响应方案</w:t>
            </w:r>
          </w:p>
          <w:p>
            <w:pPr>
              <w:jc w:val="center"/>
              <w:rPr>
                <w:spacing w:val="-6"/>
                <w:szCs w:val="24"/>
              </w:rPr>
            </w:pPr>
            <w:r>
              <w:rPr>
                <w:rFonts w:hint="eastAsia"/>
                <w:szCs w:val="24"/>
              </w:rPr>
              <w:t>（6分）</w:t>
            </w:r>
          </w:p>
        </w:tc>
        <w:tc>
          <w:tcPr>
            <w:tcW w:w="5850" w:type="dxa"/>
            <w:vAlign w:val="center"/>
          </w:tcPr>
          <w:p>
            <w:pPr>
              <w:spacing w:line="360" w:lineRule="exact"/>
              <w:rPr>
                <w:rFonts w:hint="eastAsia"/>
                <w:szCs w:val="24"/>
              </w:rPr>
            </w:pPr>
            <w:r>
              <w:rPr>
                <w:rFonts w:hint="eastAsia"/>
                <w:szCs w:val="24"/>
              </w:rPr>
              <w:t>对投标人针对本项目提供的应急响应方案进行综合评审，根据内容的完整性、可行性、是否符合本项目情况进行综合评审，优的得</w:t>
            </w:r>
            <w:r>
              <w:rPr>
                <w:szCs w:val="24"/>
              </w:rPr>
              <w:t>5-6分，良好的得3-4分，一般的得1-2分，较差的或未提供的不得分。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65" w:type="dxa"/>
            <w:vMerge w:val="continue"/>
            <w:vAlign w:val="center"/>
          </w:tcPr>
          <w:p>
            <w:pPr>
              <w:rPr>
                <w:szCs w:val="24"/>
              </w:rPr>
            </w:pPr>
          </w:p>
        </w:tc>
        <w:tc>
          <w:tcPr>
            <w:tcW w:w="1201" w:type="dxa"/>
            <w:vMerge w:val="continue"/>
            <w:vAlign w:val="center"/>
          </w:tcPr>
          <w:p>
            <w:pPr>
              <w:jc w:val="center"/>
              <w:rPr>
                <w:szCs w:val="24"/>
              </w:rPr>
            </w:pPr>
          </w:p>
        </w:tc>
        <w:tc>
          <w:tcPr>
            <w:tcW w:w="1200" w:type="dxa"/>
            <w:vAlign w:val="center"/>
          </w:tcPr>
          <w:p>
            <w:pPr>
              <w:jc w:val="center"/>
              <w:rPr>
                <w:szCs w:val="24"/>
              </w:rPr>
            </w:pPr>
            <w:r>
              <w:rPr>
                <w:rFonts w:hint="eastAsia"/>
                <w:szCs w:val="24"/>
              </w:rPr>
              <w:t>技术方案</w:t>
            </w:r>
          </w:p>
          <w:p>
            <w:pPr>
              <w:jc w:val="center"/>
              <w:rPr>
                <w:szCs w:val="24"/>
              </w:rPr>
            </w:pPr>
            <w:r>
              <w:rPr>
                <w:rFonts w:hint="eastAsia"/>
                <w:szCs w:val="24"/>
              </w:rPr>
              <w:t>（2</w:t>
            </w:r>
            <w:r>
              <w:rPr>
                <w:szCs w:val="24"/>
              </w:rPr>
              <w:t>0</w:t>
            </w:r>
            <w:r>
              <w:rPr>
                <w:rFonts w:hint="eastAsia"/>
                <w:szCs w:val="24"/>
              </w:rPr>
              <w:t>分）</w:t>
            </w:r>
          </w:p>
        </w:tc>
        <w:tc>
          <w:tcPr>
            <w:tcW w:w="5850" w:type="dxa"/>
            <w:vAlign w:val="center"/>
          </w:tcPr>
          <w:p>
            <w:pPr>
              <w:spacing w:line="360" w:lineRule="exact"/>
              <w:rPr>
                <w:szCs w:val="24"/>
              </w:rPr>
            </w:pPr>
            <w:r>
              <w:rPr>
                <w:rFonts w:hint="eastAsia"/>
                <w:szCs w:val="24"/>
              </w:rPr>
              <w:t>对投标人针对精密空调结构、工作原理、故障分析的技术方案进行综合评审：</w:t>
            </w:r>
          </w:p>
          <w:p>
            <w:pPr>
              <w:spacing w:line="360" w:lineRule="exact"/>
              <w:rPr>
                <w:szCs w:val="24"/>
              </w:rPr>
            </w:pPr>
            <w:r>
              <w:rPr>
                <w:szCs w:val="24"/>
              </w:rPr>
              <w:t>（1）能够清晰描述和理解说明</w:t>
            </w:r>
            <w:r>
              <w:rPr>
                <w:rFonts w:hint="eastAsia"/>
                <w:szCs w:val="24"/>
              </w:rPr>
              <w:t>精密空调结构、湿度控制逻辑原理、机组工作原理的，得</w:t>
            </w:r>
            <w:r>
              <w:rPr>
                <w:szCs w:val="24"/>
              </w:rPr>
              <w:t>0-5分；</w:t>
            </w:r>
          </w:p>
          <w:p>
            <w:pPr>
              <w:spacing w:line="360" w:lineRule="exact"/>
              <w:rPr>
                <w:szCs w:val="24"/>
              </w:rPr>
            </w:pPr>
            <w:r>
              <w:rPr>
                <w:rFonts w:hint="eastAsia"/>
                <w:szCs w:val="24"/>
              </w:rPr>
              <w:t>（</w:t>
            </w:r>
            <w:r>
              <w:rPr>
                <w:szCs w:val="24"/>
              </w:rPr>
              <w:t>2</w:t>
            </w:r>
            <w:r>
              <w:rPr>
                <w:rFonts w:hint="eastAsia"/>
                <w:szCs w:val="24"/>
              </w:rPr>
              <w:t>）根据罗列的精密空调的故障列表和对应故障维修方案和使用配件的酌情打分，得</w:t>
            </w:r>
            <w:r>
              <w:rPr>
                <w:szCs w:val="24"/>
              </w:rPr>
              <w:t>0-7</w:t>
            </w:r>
            <w:r>
              <w:rPr>
                <w:rFonts w:hint="eastAsia"/>
                <w:szCs w:val="24"/>
              </w:rPr>
              <w:t>分；</w:t>
            </w:r>
          </w:p>
          <w:p>
            <w:pPr>
              <w:spacing w:line="360" w:lineRule="exact"/>
              <w:rPr>
                <w:szCs w:val="24"/>
              </w:rPr>
            </w:pPr>
            <w:r>
              <w:rPr>
                <w:rFonts w:hint="eastAsia"/>
                <w:szCs w:val="24"/>
              </w:rPr>
              <w:t>（</w:t>
            </w:r>
            <w:r>
              <w:rPr>
                <w:szCs w:val="24"/>
              </w:rPr>
              <w:t>3</w:t>
            </w:r>
            <w:r>
              <w:rPr>
                <w:rFonts w:hint="eastAsia"/>
                <w:szCs w:val="24"/>
              </w:rPr>
              <w:t>）能够提出精密空调日常使用合理化建议、罗列清晰恒湿机重要部件大修和更新周期的酌情打分，得0-</w:t>
            </w:r>
            <w:r>
              <w:rPr>
                <w:szCs w:val="24"/>
              </w:rPr>
              <w:t>8</w:t>
            </w:r>
            <w:r>
              <w:rPr>
                <w:rFonts w:hint="eastAsia"/>
                <w:szCs w:val="24"/>
              </w:rPr>
              <w:t>分；</w:t>
            </w:r>
          </w:p>
          <w:p>
            <w:pPr>
              <w:spacing w:line="360" w:lineRule="exact"/>
              <w:rPr>
                <w:szCs w:val="24"/>
              </w:rPr>
            </w:pPr>
            <w:r>
              <w:rPr>
                <w:rFonts w:hint="eastAsia"/>
                <w:szCs w:val="24"/>
              </w:rPr>
              <w:t>（4）具备现场空调动环远程监控维护能力，并提供证明，得10分。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465" w:type="dxa"/>
            <w:vMerge w:val="continue"/>
            <w:vAlign w:val="center"/>
          </w:tcPr>
          <w:p>
            <w:pPr>
              <w:rPr>
                <w:szCs w:val="24"/>
              </w:rPr>
            </w:pPr>
          </w:p>
        </w:tc>
        <w:tc>
          <w:tcPr>
            <w:tcW w:w="1201" w:type="dxa"/>
            <w:vMerge w:val="continue"/>
            <w:vAlign w:val="center"/>
          </w:tcPr>
          <w:p>
            <w:pPr>
              <w:jc w:val="center"/>
              <w:rPr>
                <w:szCs w:val="24"/>
              </w:rPr>
            </w:pPr>
          </w:p>
        </w:tc>
        <w:tc>
          <w:tcPr>
            <w:tcW w:w="1200" w:type="dxa"/>
            <w:vAlign w:val="center"/>
          </w:tcPr>
          <w:p>
            <w:pPr>
              <w:jc w:val="center"/>
              <w:rPr>
                <w:szCs w:val="24"/>
              </w:rPr>
            </w:pPr>
            <w:r>
              <w:rPr>
                <w:rFonts w:hint="eastAsia"/>
                <w:szCs w:val="24"/>
              </w:rPr>
              <w:t>备品备件、维修配件提供方案</w:t>
            </w:r>
          </w:p>
          <w:p>
            <w:pPr>
              <w:jc w:val="center"/>
              <w:rPr>
                <w:szCs w:val="24"/>
              </w:rPr>
            </w:pPr>
            <w:r>
              <w:rPr>
                <w:rFonts w:hint="eastAsia"/>
                <w:szCs w:val="24"/>
              </w:rPr>
              <w:t>（8分）</w:t>
            </w:r>
          </w:p>
        </w:tc>
        <w:tc>
          <w:tcPr>
            <w:tcW w:w="5850" w:type="dxa"/>
            <w:vAlign w:val="center"/>
          </w:tcPr>
          <w:p>
            <w:pPr>
              <w:spacing w:line="360" w:lineRule="exact"/>
              <w:rPr>
                <w:szCs w:val="24"/>
              </w:rPr>
            </w:pPr>
            <w:r>
              <w:rPr>
                <w:rFonts w:hint="eastAsia"/>
                <w:szCs w:val="24"/>
              </w:rPr>
              <w:t>对投标人针对本项目提供的备件方案进行综合评审：</w:t>
            </w:r>
          </w:p>
          <w:p>
            <w:pPr>
              <w:spacing w:line="360" w:lineRule="exact"/>
              <w:rPr>
                <w:szCs w:val="24"/>
              </w:rPr>
            </w:pPr>
            <w:r>
              <w:rPr>
                <w:rFonts w:hint="eastAsia"/>
                <w:szCs w:val="24"/>
              </w:rPr>
              <w:t>（1）投标人在成都市具有备件库，或承诺服务期开时候，在成都市建立备件库，保障备件供应的，得3分；</w:t>
            </w:r>
          </w:p>
          <w:p>
            <w:pPr>
              <w:spacing w:line="360" w:lineRule="exact"/>
              <w:rPr>
                <w:szCs w:val="24"/>
              </w:rPr>
            </w:pPr>
            <w:r>
              <w:rPr>
                <w:rFonts w:hint="eastAsia"/>
                <w:szCs w:val="24"/>
              </w:rPr>
              <w:t>（2）</w:t>
            </w:r>
            <w:r>
              <w:rPr>
                <w:szCs w:val="24"/>
              </w:rPr>
              <w:t>投标人编制完善的备件</w:t>
            </w:r>
            <w:r>
              <w:rPr>
                <w:rFonts w:hint="eastAsia"/>
                <w:szCs w:val="24"/>
              </w:rPr>
              <w:t>管理和补充</w:t>
            </w:r>
            <w:r>
              <w:rPr>
                <w:szCs w:val="24"/>
              </w:rPr>
              <w:t>方案，</w:t>
            </w:r>
            <w:r>
              <w:rPr>
                <w:rFonts w:hint="eastAsia"/>
                <w:szCs w:val="24"/>
              </w:rPr>
              <w:t>根据方案编制情况，酌情打分，得0-2分；</w:t>
            </w:r>
          </w:p>
          <w:p>
            <w:pPr>
              <w:spacing w:line="360" w:lineRule="exact"/>
              <w:rPr>
                <w:szCs w:val="24"/>
                <w:highlight w:val="yellow"/>
              </w:rPr>
            </w:pPr>
            <w:r>
              <w:rPr>
                <w:rFonts w:hint="eastAsia"/>
                <w:szCs w:val="24"/>
              </w:rPr>
              <w:t>（</w:t>
            </w:r>
            <w:r>
              <w:rPr>
                <w:szCs w:val="24"/>
              </w:rPr>
              <w:t>3）</w:t>
            </w:r>
            <w:r>
              <w:rPr>
                <w:rFonts w:hint="eastAsia"/>
                <w:szCs w:val="24"/>
              </w:rPr>
              <w:t>投标人</w:t>
            </w:r>
            <w:r>
              <w:rPr>
                <w:szCs w:val="24"/>
              </w:rPr>
              <w:t>承诺提供的备品备件、维修配件均通过正规渠道进货并</w:t>
            </w:r>
            <w:r>
              <w:rPr>
                <w:rFonts w:hint="eastAsia"/>
                <w:szCs w:val="24"/>
              </w:rPr>
              <w:t>在供货时提供相关采购证明或渠道证明文件的得</w:t>
            </w:r>
            <w:r>
              <w:rPr>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6" w:hRule="atLeast"/>
          <w:jc w:val="center"/>
        </w:trPr>
        <w:tc>
          <w:tcPr>
            <w:tcW w:w="465" w:type="dxa"/>
            <w:vMerge w:val="continue"/>
            <w:vAlign w:val="center"/>
          </w:tcPr>
          <w:p>
            <w:pPr>
              <w:rPr>
                <w:szCs w:val="24"/>
              </w:rPr>
            </w:pPr>
          </w:p>
        </w:tc>
        <w:tc>
          <w:tcPr>
            <w:tcW w:w="1201" w:type="dxa"/>
            <w:vMerge w:val="continue"/>
            <w:vAlign w:val="center"/>
          </w:tcPr>
          <w:p>
            <w:pPr>
              <w:jc w:val="center"/>
              <w:rPr>
                <w:szCs w:val="24"/>
              </w:rPr>
            </w:pPr>
          </w:p>
        </w:tc>
        <w:tc>
          <w:tcPr>
            <w:tcW w:w="1200" w:type="dxa"/>
            <w:vAlign w:val="center"/>
          </w:tcPr>
          <w:p>
            <w:pPr>
              <w:jc w:val="center"/>
              <w:rPr>
                <w:szCs w:val="24"/>
              </w:rPr>
            </w:pPr>
            <w:r>
              <w:rPr>
                <w:rFonts w:hint="eastAsia"/>
                <w:szCs w:val="24"/>
              </w:rPr>
              <w:t>实施方案</w:t>
            </w:r>
          </w:p>
          <w:p>
            <w:pPr>
              <w:jc w:val="center"/>
              <w:rPr>
                <w:szCs w:val="24"/>
              </w:rPr>
            </w:pPr>
            <w:r>
              <w:rPr>
                <w:rFonts w:hint="eastAsia"/>
                <w:szCs w:val="24"/>
              </w:rPr>
              <w:t>（8分）</w:t>
            </w:r>
          </w:p>
        </w:tc>
        <w:tc>
          <w:tcPr>
            <w:tcW w:w="5850" w:type="dxa"/>
            <w:vAlign w:val="center"/>
          </w:tcPr>
          <w:p>
            <w:pPr>
              <w:spacing w:line="360" w:lineRule="exact"/>
              <w:rPr>
                <w:szCs w:val="24"/>
              </w:rPr>
            </w:pPr>
            <w:r>
              <w:rPr>
                <w:rFonts w:hint="eastAsia"/>
                <w:szCs w:val="24"/>
              </w:rPr>
              <w:t>对投标人针对本项目编制的维保实施方案进行综合评审：</w:t>
            </w:r>
          </w:p>
          <w:p>
            <w:pPr>
              <w:spacing w:line="360" w:lineRule="exact"/>
              <w:rPr>
                <w:szCs w:val="24"/>
              </w:rPr>
            </w:pPr>
            <w:r>
              <w:rPr>
                <w:rFonts w:hint="eastAsia"/>
                <w:szCs w:val="24"/>
              </w:rPr>
              <w:t>（1）维保服务方案的完整性、针对性和可行性，包括对项目实际工况和维保必要性的理解、维保计划编制等，得0-3分；</w:t>
            </w:r>
          </w:p>
          <w:p>
            <w:pPr>
              <w:spacing w:line="360" w:lineRule="exact"/>
              <w:rPr>
                <w:szCs w:val="24"/>
              </w:rPr>
            </w:pPr>
            <w:r>
              <w:rPr>
                <w:rFonts w:hint="eastAsia"/>
                <w:szCs w:val="24"/>
              </w:rPr>
              <w:t>（2）维保维修质量保证措施、安全管理措施是否完善到位等，得0-3分；</w:t>
            </w:r>
          </w:p>
          <w:p>
            <w:pPr>
              <w:spacing w:line="360" w:lineRule="exact"/>
              <w:rPr>
                <w:szCs w:val="24"/>
              </w:rPr>
            </w:pPr>
            <w:r>
              <w:rPr>
                <w:rFonts w:hint="eastAsia"/>
                <w:szCs w:val="24"/>
              </w:rPr>
              <w:t>（3）其他增值服务方案，根据投标情况酌情打分，得0-2分；</w:t>
            </w:r>
          </w:p>
        </w:tc>
      </w:tr>
    </w:tbl>
    <w:p>
      <w:pPr>
        <w:spacing w:line="360" w:lineRule="auto"/>
        <w:rPr>
          <w:rFonts w:ascii="宋体" w:hAnsi="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A0C0D8"/>
    <w:multiLevelType w:val="singleLevel"/>
    <w:tmpl w:val="C0A0C0D8"/>
    <w:lvl w:ilvl="0" w:tentative="0">
      <w:start w:val="1"/>
      <w:numFmt w:val="decimal"/>
      <w:suff w:val="nothing"/>
      <w:lvlText w:val="（%1）"/>
      <w:lvlJc w:val="left"/>
    </w:lvl>
  </w:abstractNum>
  <w:abstractNum w:abstractNumId="1">
    <w:nsid w:val="F955CA5B"/>
    <w:multiLevelType w:val="singleLevel"/>
    <w:tmpl w:val="F955CA5B"/>
    <w:lvl w:ilvl="0" w:tentative="0">
      <w:start w:val="2"/>
      <w:numFmt w:val="decimal"/>
      <w:suff w:val="nothing"/>
      <w:lvlText w:val="%1、"/>
      <w:lvlJc w:val="left"/>
    </w:lvl>
  </w:abstractNum>
  <w:abstractNum w:abstractNumId="2">
    <w:nsid w:val="00000026"/>
    <w:multiLevelType w:val="multilevel"/>
    <w:tmpl w:val="0000002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8A6028"/>
    <w:multiLevelType w:val="multilevel"/>
    <w:tmpl w:val="0B8A6028"/>
    <w:lvl w:ilvl="0" w:tentative="0">
      <w:start w:val="1"/>
      <w:numFmt w:val="decimal"/>
      <w:lvlText w:val="%1."/>
      <w:lvlJc w:val="left"/>
      <w:pPr>
        <w:ind w:left="987"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59EB501D"/>
    <w:multiLevelType w:val="multilevel"/>
    <w:tmpl w:val="59EB50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4NDhjZDJiYzIxZjRjMjRmNzY1OWVmMDdiN2FjNzUifQ=="/>
  </w:docVars>
  <w:rsids>
    <w:rsidRoot w:val="00EA09D7"/>
    <w:rsid w:val="000A47BB"/>
    <w:rsid w:val="00211B20"/>
    <w:rsid w:val="00297E58"/>
    <w:rsid w:val="002C6E56"/>
    <w:rsid w:val="00473E8B"/>
    <w:rsid w:val="00490620"/>
    <w:rsid w:val="004B4BD2"/>
    <w:rsid w:val="00514003"/>
    <w:rsid w:val="00542584"/>
    <w:rsid w:val="00547B58"/>
    <w:rsid w:val="005D3EE2"/>
    <w:rsid w:val="00666124"/>
    <w:rsid w:val="0068607C"/>
    <w:rsid w:val="00716FE1"/>
    <w:rsid w:val="00774822"/>
    <w:rsid w:val="009A339E"/>
    <w:rsid w:val="00A335E3"/>
    <w:rsid w:val="00A71ADA"/>
    <w:rsid w:val="00C00CE9"/>
    <w:rsid w:val="00C21E7D"/>
    <w:rsid w:val="00C7436A"/>
    <w:rsid w:val="00D56481"/>
    <w:rsid w:val="00D726C4"/>
    <w:rsid w:val="00EA09D7"/>
    <w:rsid w:val="00FF79BE"/>
    <w:rsid w:val="04AC43A1"/>
    <w:rsid w:val="0843731D"/>
    <w:rsid w:val="0F863FAA"/>
    <w:rsid w:val="17361421"/>
    <w:rsid w:val="18B676D3"/>
    <w:rsid w:val="18FF5B61"/>
    <w:rsid w:val="1C611678"/>
    <w:rsid w:val="1CF43BCF"/>
    <w:rsid w:val="1D577367"/>
    <w:rsid w:val="3862168E"/>
    <w:rsid w:val="394C1291"/>
    <w:rsid w:val="39D94A53"/>
    <w:rsid w:val="3E790AC0"/>
    <w:rsid w:val="3E9542D1"/>
    <w:rsid w:val="3FA40A36"/>
    <w:rsid w:val="40471518"/>
    <w:rsid w:val="422039B8"/>
    <w:rsid w:val="43851F65"/>
    <w:rsid w:val="4DBC3B8B"/>
    <w:rsid w:val="53FD4E42"/>
    <w:rsid w:val="545143B2"/>
    <w:rsid w:val="56533AAA"/>
    <w:rsid w:val="5AEE59F2"/>
    <w:rsid w:val="5BE74FD3"/>
    <w:rsid w:val="65815627"/>
    <w:rsid w:val="703A2ADF"/>
    <w:rsid w:val="75A54177"/>
    <w:rsid w:val="7600794C"/>
    <w:rsid w:val="791407B4"/>
    <w:rsid w:val="79527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jc w:val="both"/>
    </w:pPr>
    <w:rPr>
      <w:rFonts w:eastAsia="宋体" w:asciiTheme="minorHAnsi" w:hAnsiTheme="minorHAnsi" w:cstheme="minorBidi"/>
      <w:kern w:val="2"/>
      <w:sz w:val="24"/>
      <w:szCs w:val="22"/>
      <w:lang w:val="en-US" w:eastAsia="zh-CN" w:bidi="ar-SA"/>
    </w:rPr>
  </w:style>
  <w:style w:type="paragraph" w:styleId="2">
    <w:name w:val="heading 2"/>
    <w:basedOn w:val="1"/>
    <w:next w:val="1"/>
    <w:link w:val="13"/>
    <w:semiHidden/>
    <w:unhideWhenUsed/>
    <w:qFormat/>
    <w:uiPriority w:val="9"/>
    <w:pPr>
      <w:keepNext/>
      <w:keepLines/>
      <w:spacing w:before="260" w:after="260" w:line="416" w:lineRule="auto"/>
      <w:outlineLvl w:val="1"/>
    </w:pPr>
    <w:rPr>
      <w:rFonts w:asciiTheme="majorHAnsi" w:hAnsiTheme="majorHAnsi" w:cstheme="majorBidi"/>
      <w:b/>
      <w:bCs/>
      <w:sz w:val="30"/>
      <w:szCs w:val="32"/>
    </w:rPr>
  </w:style>
  <w:style w:type="paragraph" w:styleId="3">
    <w:name w:val="heading 3"/>
    <w:basedOn w:val="1"/>
    <w:next w:val="1"/>
    <w:link w:val="14"/>
    <w:unhideWhenUsed/>
    <w:qFormat/>
    <w:uiPriority w:val="9"/>
    <w:pPr>
      <w:keepNext/>
      <w:keepLines/>
      <w:spacing w:before="120" w:after="120"/>
      <w:outlineLvl w:val="2"/>
    </w:pPr>
    <w:rPr>
      <w:b/>
      <w:bCs/>
      <w:sz w:val="28"/>
      <w:szCs w:val="32"/>
    </w:rPr>
  </w:style>
  <w:style w:type="paragraph" w:styleId="4">
    <w:name w:val="heading 4"/>
    <w:basedOn w:val="1"/>
    <w:next w:val="1"/>
    <w:link w:val="15"/>
    <w:unhideWhenUsed/>
    <w:qFormat/>
    <w:uiPriority w:val="9"/>
    <w:pPr>
      <w:keepNext/>
      <w:keepLines/>
      <w:spacing w:before="120" w:after="120"/>
      <w:outlineLvl w:val="3"/>
    </w:pPr>
    <w:rPr>
      <w:rFonts w:asciiTheme="majorHAnsi" w:hAnsiTheme="majorHAnsi" w:cstheme="majorBidi"/>
      <w:b/>
      <w:bCs/>
      <w:szCs w:val="28"/>
    </w:rPr>
  </w:style>
  <w:style w:type="paragraph" w:styleId="5">
    <w:name w:val="heading 5"/>
    <w:basedOn w:val="1"/>
    <w:next w:val="1"/>
    <w:link w:val="16"/>
    <w:semiHidden/>
    <w:unhideWhenUsed/>
    <w:qFormat/>
    <w:uiPriority w:val="9"/>
    <w:pPr>
      <w:keepNext/>
      <w:keepLines/>
      <w:spacing w:before="120" w:after="120"/>
      <w:outlineLvl w:val="4"/>
    </w:pPr>
    <w:rPr>
      <w:b/>
      <w:bCs/>
      <w:szCs w:val="28"/>
    </w:rPr>
  </w:style>
  <w:style w:type="paragraph" w:styleId="6">
    <w:name w:val="heading 6"/>
    <w:basedOn w:val="1"/>
    <w:next w:val="1"/>
    <w:link w:val="17"/>
    <w:semiHidden/>
    <w:unhideWhenUsed/>
    <w:qFormat/>
    <w:uiPriority w:val="9"/>
    <w:pPr>
      <w:keepNext/>
      <w:keepLines/>
      <w:spacing w:before="120" w:after="120"/>
      <w:outlineLvl w:val="5"/>
    </w:pPr>
    <w:rPr>
      <w:rFonts w:asciiTheme="majorHAnsi" w:hAnsiTheme="majorHAnsi" w:cstheme="majorBidi"/>
      <w:b/>
      <w:bCs/>
      <w:szCs w:val="24"/>
    </w:rPr>
  </w:style>
  <w:style w:type="character" w:default="1" w:styleId="12">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7">
    <w:name w:val="Normal Indent"/>
    <w:basedOn w:val="1"/>
    <w:link w:val="24"/>
    <w:qFormat/>
    <w:uiPriority w:val="0"/>
    <w:pPr>
      <w:adjustRightInd w:val="0"/>
      <w:spacing w:line="360" w:lineRule="atLeast"/>
      <w:ind w:firstLine="482"/>
      <w:textAlignment w:val="baseline"/>
    </w:pPr>
    <w:rPr>
      <w:rFonts w:ascii="Times New Roman" w:hAnsi="Times New Roman" w:cs="Times New Roman"/>
      <w:kern w:val="0"/>
      <w:szCs w:val="20"/>
    </w:rPr>
  </w:style>
  <w:style w:type="paragraph" w:styleId="8">
    <w:name w:val="footer"/>
    <w:basedOn w:val="1"/>
    <w:link w:val="19"/>
    <w:unhideWhenUsed/>
    <w:uiPriority w:val="99"/>
    <w:pPr>
      <w:tabs>
        <w:tab w:val="center" w:pos="4153"/>
        <w:tab w:val="right" w:pos="8306"/>
      </w:tabs>
      <w:snapToGrid w:val="0"/>
      <w:spacing w:line="240" w:lineRule="auto"/>
      <w:jc w:val="left"/>
    </w:pPr>
    <w:rPr>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标题 2 Char"/>
    <w:basedOn w:val="12"/>
    <w:link w:val="2"/>
    <w:semiHidden/>
    <w:qFormat/>
    <w:uiPriority w:val="9"/>
    <w:rPr>
      <w:rFonts w:eastAsia="宋体" w:asciiTheme="majorHAnsi" w:hAnsiTheme="majorHAnsi" w:cstheme="majorBidi"/>
      <w:b/>
      <w:bCs/>
      <w:sz w:val="30"/>
      <w:szCs w:val="32"/>
    </w:rPr>
  </w:style>
  <w:style w:type="character" w:customStyle="1" w:styleId="14">
    <w:name w:val="标题 3 Char"/>
    <w:basedOn w:val="12"/>
    <w:link w:val="3"/>
    <w:qFormat/>
    <w:uiPriority w:val="9"/>
    <w:rPr>
      <w:rFonts w:eastAsia="宋体"/>
      <w:b/>
      <w:bCs/>
      <w:sz w:val="28"/>
      <w:szCs w:val="32"/>
    </w:rPr>
  </w:style>
  <w:style w:type="character" w:customStyle="1" w:styleId="15">
    <w:name w:val="标题 4 Char"/>
    <w:basedOn w:val="12"/>
    <w:link w:val="4"/>
    <w:qFormat/>
    <w:uiPriority w:val="9"/>
    <w:rPr>
      <w:rFonts w:eastAsia="宋体" w:asciiTheme="majorHAnsi" w:hAnsiTheme="majorHAnsi" w:cstheme="majorBidi"/>
      <w:b/>
      <w:bCs/>
      <w:sz w:val="24"/>
      <w:szCs w:val="28"/>
    </w:rPr>
  </w:style>
  <w:style w:type="character" w:customStyle="1" w:styleId="16">
    <w:name w:val="标题 5 Char"/>
    <w:basedOn w:val="12"/>
    <w:link w:val="5"/>
    <w:semiHidden/>
    <w:uiPriority w:val="9"/>
    <w:rPr>
      <w:rFonts w:eastAsia="宋体"/>
      <w:b/>
      <w:bCs/>
      <w:sz w:val="24"/>
      <w:szCs w:val="28"/>
    </w:rPr>
  </w:style>
  <w:style w:type="character" w:customStyle="1" w:styleId="17">
    <w:name w:val="标题 6 Char"/>
    <w:basedOn w:val="12"/>
    <w:link w:val="6"/>
    <w:semiHidden/>
    <w:qFormat/>
    <w:uiPriority w:val="9"/>
    <w:rPr>
      <w:rFonts w:eastAsia="宋体" w:asciiTheme="majorHAnsi" w:hAnsiTheme="majorHAnsi" w:cstheme="majorBidi"/>
      <w:b/>
      <w:bCs/>
      <w:sz w:val="24"/>
      <w:szCs w:val="24"/>
    </w:rPr>
  </w:style>
  <w:style w:type="character" w:customStyle="1" w:styleId="18">
    <w:name w:val="页眉 Char"/>
    <w:basedOn w:val="12"/>
    <w:link w:val="9"/>
    <w:qFormat/>
    <w:uiPriority w:val="99"/>
    <w:rPr>
      <w:rFonts w:eastAsia="宋体"/>
      <w:sz w:val="18"/>
      <w:szCs w:val="18"/>
    </w:rPr>
  </w:style>
  <w:style w:type="character" w:customStyle="1" w:styleId="19">
    <w:name w:val="页脚 Char"/>
    <w:basedOn w:val="12"/>
    <w:link w:val="8"/>
    <w:uiPriority w:val="99"/>
    <w:rPr>
      <w:rFonts w:eastAsia="宋体"/>
      <w:sz w:val="18"/>
      <w:szCs w:val="18"/>
    </w:rPr>
  </w:style>
  <w:style w:type="paragraph" w:customStyle="1" w:styleId="20">
    <w:name w:val="列出段落1"/>
    <w:basedOn w:val="1"/>
    <w:qFormat/>
    <w:uiPriority w:val="99"/>
    <w:pPr>
      <w:adjustRightInd w:val="0"/>
      <w:snapToGrid w:val="0"/>
      <w:spacing w:line="360" w:lineRule="auto"/>
      <w:ind w:firstLine="420" w:firstLineChars="200"/>
    </w:pPr>
    <w:rPr>
      <w:rFonts w:ascii="Calibri" w:hAnsi="Calibri" w:cs="Times New Roman"/>
      <w:sz w:val="21"/>
    </w:rPr>
  </w:style>
  <w:style w:type="table" w:customStyle="1" w:styleId="21">
    <w:name w:val="网格型13"/>
    <w:basedOn w:val="10"/>
    <w:qFormat/>
    <w:uiPriority w:val="59"/>
    <w:pPr>
      <w:widowControl w:val="0"/>
      <w:autoSpaceDE w:val="0"/>
      <w:autoSpaceDN w:val="0"/>
      <w:adjustRightInd w:val="0"/>
      <w:spacing w:line="360" w:lineRule="exact"/>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2">
    <w:name w:val="正文格式"/>
    <w:basedOn w:val="1"/>
    <w:link w:val="23"/>
    <w:qFormat/>
    <w:uiPriority w:val="0"/>
    <w:pPr>
      <w:spacing w:before="156" w:beforeLines="50" w:after="156" w:afterLines="50" w:line="360" w:lineRule="auto"/>
    </w:pPr>
    <w:rPr>
      <w:rFonts w:ascii="Times New Roman" w:hAnsi="Times New Roman" w:cs="Times New Roman"/>
      <w:sz w:val="21"/>
      <w:szCs w:val="20"/>
    </w:rPr>
  </w:style>
  <w:style w:type="character" w:customStyle="1" w:styleId="23">
    <w:name w:val="正文格式 Char"/>
    <w:link w:val="22"/>
    <w:qFormat/>
    <w:uiPriority w:val="0"/>
    <w:rPr>
      <w:rFonts w:ascii="Times New Roman" w:hAnsi="Times New Roman" w:eastAsia="宋体" w:cs="Times New Roman"/>
      <w:szCs w:val="20"/>
    </w:rPr>
  </w:style>
  <w:style w:type="character" w:customStyle="1" w:styleId="24">
    <w:name w:val="正文缩进 Char"/>
    <w:link w:val="7"/>
    <w:qFormat/>
    <w:uiPriority w:val="0"/>
    <w:rPr>
      <w:rFonts w:ascii="Times New Roman" w:hAnsi="Times New Roman" w:eastAsia="宋体" w:cs="Times New Roman"/>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493</Words>
  <Characters>2815</Characters>
  <Lines>23</Lines>
  <Paragraphs>6</Paragraphs>
  <TotalTime>31</TotalTime>
  <ScaleCrop>false</ScaleCrop>
  <LinksUpToDate>false</LinksUpToDate>
  <CharactersWithSpaces>3302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2022-11-04T02:01:00Z</dcterms:created>
  <dc:creator>wlls wang</dc:creator>
  <cp:lastModifiedBy>cgzx</cp:lastModifiedBy>
  <cp:lastPrinted>2022-11-23T08:24:02Z</cp:lastPrinted>
  <dcterms:modified xsi:type="dcterms:W3CDTF">2022-11-23T08:32:18Z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FCB9F2F1932843F9BA423301C69ED6A5</vt:lpwstr>
  </property>
</Properties>
</file>