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left="416" w:leftChars="198" w:firstLine="0" w:firstLineChars="0"/>
        <w:jc w:val="center"/>
        <w:textAlignment w:val="auto"/>
        <w:rPr>
          <w:rFonts w:hint="eastAsia" w:asciiTheme="majorEastAsia" w:hAnsiTheme="majorEastAsia" w:eastAsiaTheme="majorEastAsia" w:cstheme="majorEastAsia"/>
          <w:b/>
          <w:bCs/>
          <w:spacing w:val="-7"/>
          <w:sz w:val="36"/>
          <w:szCs w:val="36"/>
          <w:lang w:val="en-US" w:eastAsia="zh-CN"/>
        </w:rPr>
      </w:pPr>
      <w:r>
        <w:rPr>
          <w:rFonts w:hint="eastAsia" w:asciiTheme="majorEastAsia" w:hAnsiTheme="majorEastAsia" w:eastAsiaTheme="majorEastAsia" w:cstheme="majorEastAsia"/>
          <w:b/>
          <w:bCs/>
          <w:spacing w:val="-7"/>
          <w:sz w:val="36"/>
          <w:szCs w:val="36"/>
          <w:lang w:eastAsia="zh-CN"/>
        </w:rPr>
        <w:t>大邑县人民医院</w:t>
      </w:r>
      <w:r>
        <w:rPr>
          <w:rFonts w:hint="eastAsia" w:asciiTheme="majorEastAsia" w:hAnsiTheme="majorEastAsia" w:eastAsiaTheme="majorEastAsia" w:cstheme="majorEastAsia"/>
          <w:b/>
          <w:bCs/>
          <w:spacing w:val="-7"/>
          <w:sz w:val="36"/>
          <w:szCs w:val="36"/>
        </w:rPr>
        <w:t>飞利浦Allura Centron（DSA）维保服务</w:t>
      </w:r>
      <w:r>
        <w:rPr>
          <w:rFonts w:hint="eastAsia" w:asciiTheme="majorEastAsia" w:hAnsiTheme="majorEastAsia" w:eastAsiaTheme="majorEastAsia" w:cstheme="majorEastAsia"/>
          <w:b/>
          <w:bCs/>
          <w:spacing w:val="-7"/>
          <w:sz w:val="36"/>
          <w:szCs w:val="36"/>
          <w:lang w:eastAsia="zh-CN"/>
        </w:rPr>
        <w:t>采购项目</w:t>
      </w:r>
      <w:r>
        <w:rPr>
          <w:rFonts w:hint="eastAsia" w:asciiTheme="majorEastAsia" w:hAnsiTheme="majorEastAsia" w:eastAsiaTheme="majorEastAsia" w:cstheme="majorEastAsia"/>
          <w:b/>
          <w:bCs/>
          <w:sz w:val="36"/>
          <w:szCs w:val="36"/>
          <w:lang w:val="en-US" w:eastAsia="zh-CN"/>
        </w:rPr>
        <w:t>需求及评审办法</w:t>
      </w:r>
    </w:p>
    <w:p>
      <w:pPr>
        <w:keepNext w:val="0"/>
        <w:keepLines w:val="0"/>
        <w:pageBreakBefore w:val="0"/>
        <w:kinsoku/>
        <w:wordWrap/>
        <w:overflowPunct/>
        <w:topLinePunct w:val="0"/>
        <w:autoSpaceDE/>
        <w:autoSpaceDN/>
        <w:bidi w:val="0"/>
        <w:spacing w:line="520" w:lineRule="exact"/>
        <w:ind w:left="2249" w:hanging="2108" w:hangingChars="700"/>
        <w:textAlignment w:val="auto"/>
        <w:rPr>
          <w:rFonts w:hint="eastAsia" w:ascii="仿宋" w:hAnsi="仿宋" w:eastAsia="仿宋" w:cs="仿宋"/>
          <w:b/>
          <w:sz w:val="30"/>
          <w:szCs w:val="30"/>
        </w:rPr>
      </w:pPr>
      <w:r>
        <w:rPr>
          <w:rFonts w:hint="eastAsia" w:ascii="仿宋" w:hAnsi="仿宋" w:eastAsia="仿宋" w:cs="仿宋"/>
          <w:b/>
          <w:sz w:val="30"/>
          <w:szCs w:val="30"/>
        </w:rPr>
        <w:t>一、项目名称：大邑县人民医院DSA</w:t>
      </w:r>
      <w:r>
        <w:rPr>
          <w:rFonts w:hint="eastAsia" w:ascii="仿宋" w:hAnsi="仿宋" w:eastAsia="仿宋" w:cs="仿宋"/>
          <w:b/>
          <w:sz w:val="30"/>
          <w:szCs w:val="30"/>
          <w:lang w:eastAsia="zh-CN"/>
        </w:rPr>
        <w:t>维保</w:t>
      </w:r>
      <w:r>
        <w:rPr>
          <w:rFonts w:hint="eastAsia" w:ascii="仿宋" w:hAnsi="仿宋" w:eastAsia="仿宋" w:cs="仿宋"/>
          <w:b/>
          <w:sz w:val="30"/>
          <w:szCs w:val="30"/>
        </w:rPr>
        <w:t>服务采购</w:t>
      </w:r>
    </w:p>
    <w:tbl>
      <w:tblPr>
        <w:tblStyle w:val="10"/>
        <w:tblW w:w="8722" w:type="dxa"/>
        <w:jc w:val="center"/>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7"/>
        <w:gridCol w:w="1141"/>
        <w:gridCol w:w="995"/>
        <w:gridCol w:w="1578"/>
        <w:gridCol w:w="956"/>
        <w:gridCol w:w="1612"/>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47"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设备型号</w:t>
            </w:r>
          </w:p>
        </w:tc>
        <w:tc>
          <w:tcPr>
            <w:tcW w:w="1141"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数量（台）</w:t>
            </w:r>
          </w:p>
        </w:tc>
        <w:tc>
          <w:tcPr>
            <w:tcW w:w="995"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服务类型</w:t>
            </w:r>
          </w:p>
        </w:tc>
        <w:tc>
          <w:tcPr>
            <w:tcW w:w="1578"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预算价格（万元/年）</w:t>
            </w:r>
          </w:p>
        </w:tc>
        <w:tc>
          <w:tcPr>
            <w:tcW w:w="956"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服务期</w:t>
            </w:r>
          </w:p>
        </w:tc>
        <w:tc>
          <w:tcPr>
            <w:tcW w:w="1612"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预算总价（万元</w:t>
            </w:r>
            <w:r>
              <w:rPr>
                <w:rFonts w:hint="eastAsia" w:ascii="仿宋" w:hAnsi="仿宋" w:eastAsia="仿宋" w:cs="仿宋"/>
                <w:sz w:val="30"/>
                <w:szCs w:val="30"/>
                <w:lang w:val="en-US" w:eastAsia="zh-CN"/>
              </w:rPr>
              <w:t>/年</w:t>
            </w:r>
            <w:r>
              <w:rPr>
                <w:rFonts w:hint="eastAsia" w:ascii="仿宋" w:hAnsi="仿宋" w:eastAsia="仿宋" w:cs="仿宋"/>
                <w:sz w:val="30"/>
                <w:szCs w:val="30"/>
              </w:rPr>
              <w:t>）</w:t>
            </w:r>
          </w:p>
        </w:tc>
        <w:tc>
          <w:tcPr>
            <w:tcW w:w="1193"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2" w:hRule="atLeast"/>
          <w:jc w:val="center"/>
        </w:trPr>
        <w:tc>
          <w:tcPr>
            <w:tcW w:w="1247"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PHILIPS DSA</w:t>
            </w:r>
          </w:p>
        </w:tc>
        <w:tc>
          <w:tcPr>
            <w:tcW w:w="1141"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1</w:t>
            </w:r>
          </w:p>
        </w:tc>
        <w:tc>
          <w:tcPr>
            <w:tcW w:w="995"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技术服务</w:t>
            </w:r>
          </w:p>
        </w:tc>
        <w:tc>
          <w:tcPr>
            <w:tcW w:w="1578"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4</w:t>
            </w:r>
          </w:p>
        </w:tc>
        <w:tc>
          <w:tcPr>
            <w:tcW w:w="956"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1年</w:t>
            </w:r>
          </w:p>
        </w:tc>
        <w:tc>
          <w:tcPr>
            <w:tcW w:w="1612"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4</w:t>
            </w:r>
          </w:p>
        </w:tc>
        <w:tc>
          <w:tcPr>
            <w:tcW w:w="1193"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sz w:val="30"/>
                <w:szCs w:val="30"/>
              </w:rPr>
            </w:pPr>
          </w:p>
        </w:tc>
      </w:tr>
    </w:tbl>
    <w:p>
      <w:pPr>
        <w:pStyle w:val="5"/>
        <w:keepNext w:val="0"/>
        <w:keepLines w:val="0"/>
        <w:pageBreakBefore w:val="0"/>
        <w:kinsoku/>
        <w:wordWrap/>
        <w:overflowPunct/>
        <w:topLinePunct w:val="0"/>
        <w:autoSpaceDE/>
        <w:autoSpaceDN/>
        <w:bidi w:val="0"/>
        <w:spacing w:line="520" w:lineRule="exact"/>
        <w:ind w:left="0" w:leftChars="0" w:firstLine="0" w:firstLineChars="0"/>
        <w:jc w:val="both"/>
        <w:textAlignment w:val="auto"/>
        <w:rPr>
          <w:rFonts w:hint="eastAsia" w:ascii="仿宋" w:hAnsi="仿宋" w:eastAsia="仿宋" w:cs="仿宋"/>
          <w:b/>
          <w:bCs/>
          <w:spacing w:val="-7"/>
          <w:sz w:val="30"/>
          <w:szCs w:val="30"/>
        </w:rPr>
      </w:pPr>
    </w:p>
    <w:p>
      <w:pPr>
        <w:pStyle w:val="17"/>
        <w:keepNext w:val="0"/>
        <w:keepLines w:val="0"/>
        <w:pageBreakBefore w:val="0"/>
        <w:kinsoku/>
        <w:wordWrap/>
        <w:overflowPunct/>
        <w:topLinePunct w:val="0"/>
        <w:autoSpaceDE/>
        <w:autoSpaceDN/>
        <w:bidi w:val="0"/>
        <w:spacing w:line="520" w:lineRule="exact"/>
        <w:ind w:firstLine="0" w:firstLineChars="0"/>
        <w:textAlignment w:val="auto"/>
        <w:rPr>
          <w:rFonts w:hint="eastAsia"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rPr>
        <w:t>二、参加本次</w:t>
      </w:r>
      <w:r>
        <w:rPr>
          <w:rStyle w:val="16"/>
          <w:rFonts w:hint="eastAsia" w:ascii="仿宋" w:hAnsi="仿宋" w:eastAsia="仿宋" w:cs="仿宋"/>
          <w:b/>
          <w:bCs/>
          <w:sz w:val="30"/>
          <w:szCs w:val="30"/>
        </w:rPr>
        <w:t>招标项目的投标人</w:t>
      </w:r>
      <w:r>
        <w:rPr>
          <w:rFonts w:hint="eastAsia" w:ascii="仿宋" w:hAnsi="仿宋" w:eastAsia="仿宋" w:cs="仿宋"/>
          <w:b/>
          <w:bCs/>
          <w:color w:val="000000"/>
          <w:sz w:val="30"/>
          <w:szCs w:val="30"/>
        </w:rPr>
        <w:t>应当具备</w:t>
      </w:r>
      <w:bookmarkStart w:id="0" w:name="_GoBack"/>
      <w:bookmarkEnd w:id="0"/>
      <w:r>
        <w:rPr>
          <w:rFonts w:hint="eastAsia" w:ascii="仿宋" w:hAnsi="仿宋" w:eastAsia="仿宋" w:cs="仿宋"/>
          <w:b/>
          <w:bCs/>
          <w:color w:val="000000"/>
          <w:sz w:val="30"/>
          <w:szCs w:val="30"/>
        </w:rPr>
        <w:t>下列条件</w:t>
      </w:r>
      <w:r>
        <w:rPr>
          <w:rFonts w:hint="eastAsia" w:ascii="仿宋" w:hAnsi="仿宋" w:eastAsia="仿宋" w:cs="仿宋"/>
          <w:b/>
          <w:bCs/>
          <w:color w:val="000000"/>
          <w:sz w:val="30"/>
          <w:szCs w:val="30"/>
          <w:shd w:val="clear" w:color="auto" w:fill="FFFFFF"/>
        </w:rPr>
        <w:t>：</w:t>
      </w:r>
    </w:p>
    <w:p>
      <w:pPr>
        <w:keepNext w:val="0"/>
        <w:keepLines w:val="0"/>
        <w:pageBreakBefore w:val="0"/>
        <w:shd w:val="clear" w:color="auto"/>
        <w:kinsoku/>
        <w:wordWrap/>
        <w:overflowPunct/>
        <w:topLinePunct w:val="0"/>
        <w:autoSpaceDE/>
        <w:autoSpaceDN/>
        <w:bidi w:val="0"/>
        <w:spacing w:line="520" w:lineRule="exact"/>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1、具有独立承担民事责任的能力；</w:t>
      </w:r>
    </w:p>
    <w:p>
      <w:pPr>
        <w:keepNext w:val="0"/>
        <w:keepLines w:val="0"/>
        <w:pageBreakBefore w:val="0"/>
        <w:shd w:val="clear" w:color="auto"/>
        <w:kinsoku/>
        <w:wordWrap/>
        <w:overflowPunct/>
        <w:topLinePunct w:val="0"/>
        <w:autoSpaceDE/>
        <w:autoSpaceDN/>
        <w:bidi w:val="0"/>
        <w:spacing w:line="520" w:lineRule="exact"/>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2、具有良好的商业信誉和健全的财务会计制度；</w:t>
      </w:r>
    </w:p>
    <w:p>
      <w:pPr>
        <w:keepNext w:val="0"/>
        <w:keepLines w:val="0"/>
        <w:pageBreakBefore w:val="0"/>
        <w:shd w:val="clear" w:color="auto"/>
        <w:kinsoku/>
        <w:wordWrap/>
        <w:overflowPunct/>
        <w:topLinePunct w:val="0"/>
        <w:autoSpaceDE/>
        <w:autoSpaceDN/>
        <w:bidi w:val="0"/>
        <w:spacing w:line="520" w:lineRule="exact"/>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3、具有履行合同所必需的设备和专业技术能力；</w:t>
      </w:r>
    </w:p>
    <w:p>
      <w:pPr>
        <w:keepNext w:val="0"/>
        <w:keepLines w:val="0"/>
        <w:pageBreakBefore w:val="0"/>
        <w:shd w:val="clear" w:color="auto"/>
        <w:kinsoku/>
        <w:wordWrap/>
        <w:overflowPunct/>
        <w:topLinePunct w:val="0"/>
        <w:autoSpaceDE/>
        <w:autoSpaceDN/>
        <w:bidi w:val="0"/>
        <w:spacing w:line="520" w:lineRule="exact"/>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4、具有依法缴纳税收和社会保障资金的良好记录；</w:t>
      </w:r>
    </w:p>
    <w:p>
      <w:pPr>
        <w:keepNext w:val="0"/>
        <w:keepLines w:val="0"/>
        <w:pageBreakBefore w:val="0"/>
        <w:shd w:val="clear" w:color="auto"/>
        <w:kinsoku/>
        <w:wordWrap/>
        <w:overflowPunct/>
        <w:topLinePunct w:val="0"/>
        <w:autoSpaceDE/>
        <w:autoSpaceDN/>
        <w:bidi w:val="0"/>
        <w:spacing w:line="520" w:lineRule="exact"/>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5、参加本次采购活动前三年内，在经营活动中没有重大违法记录；未处于财产被接管、冻结、破产状态，未处于有关行政处罚期间，未处于投标禁入期内。</w:t>
      </w:r>
    </w:p>
    <w:p>
      <w:pPr>
        <w:keepNext w:val="0"/>
        <w:keepLines w:val="0"/>
        <w:pageBreakBefore w:val="0"/>
        <w:shd w:val="clear" w:color="auto"/>
        <w:kinsoku/>
        <w:wordWrap/>
        <w:overflowPunct/>
        <w:topLinePunct w:val="0"/>
        <w:autoSpaceDE/>
        <w:autoSpaceDN/>
        <w:bidi w:val="0"/>
        <w:spacing w:line="520" w:lineRule="exact"/>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6、法律、行政法规规定的其他条件：</w:t>
      </w:r>
    </w:p>
    <w:p>
      <w:pPr>
        <w:keepNext w:val="0"/>
        <w:keepLines w:val="0"/>
        <w:pageBreakBefore w:val="0"/>
        <w:shd w:val="clear" w:color="auto"/>
        <w:kinsoku/>
        <w:wordWrap/>
        <w:overflowPunct/>
        <w:topLinePunct w:val="0"/>
        <w:autoSpaceDE/>
        <w:autoSpaceDN/>
        <w:bidi w:val="0"/>
        <w:spacing w:line="520" w:lineRule="exact"/>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6.1单位负责人为同一人或者存在直接控股、管理关系的不同比选申请人，不得参加同一合同项下的比选活动。</w:t>
      </w:r>
    </w:p>
    <w:p>
      <w:pPr>
        <w:keepNext w:val="0"/>
        <w:keepLines w:val="0"/>
        <w:pageBreakBefore w:val="0"/>
        <w:shd w:val="clear" w:color="auto"/>
        <w:kinsoku/>
        <w:wordWrap/>
        <w:overflowPunct/>
        <w:topLinePunct w:val="0"/>
        <w:autoSpaceDE/>
        <w:autoSpaceDN/>
        <w:bidi w:val="0"/>
        <w:spacing w:line="520" w:lineRule="exact"/>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6.2供应商单位及其法定代表人、主要负责人不得具有行贿犯罪记录。</w:t>
      </w:r>
    </w:p>
    <w:p>
      <w:pPr>
        <w:keepNext w:val="0"/>
        <w:keepLines w:val="0"/>
        <w:pageBreakBefore w:val="0"/>
        <w:shd w:val="clear" w:color="auto"/>
        <w:kinsoku/>
        <w:wordWrap/>
        <w:overflowPunct/>
        <w:topLinePunct w:val="0"/>
        <w:autoSpaceDE/>
        <w:autoSpaceDN/>
        <w:bidi w:val="0"/>
        <w:spacing w:line="520" w:lineRule="exact"/>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6.3拒绝列入失信被执行人、重大税收违法案件当事人名单、政府采购严重违法失信行为记录名单的比选申请人参加本次比选活动；</w:t>
      </w:r>
    </w:p>
    <w:p>
      <w:pPr>
        <w:pStyle w:val="18"/>
        <w:keepNext w:val="0"/>
        <w:keepLines w:val="0"/>
        <w:pageBreakBefore w:val="0"/>
        <w:numPr>
          <w:ilvl w:val="0"/>
          <w:numId w:val="1"/>
        </w:numPr>
        <w:shd w:val="clear" w:color="auto"/>
        <w:kinsoku/>
        <w:wordWrap/>
        <w:overflowPunct/>
        <w:topLinePunct w:val="0"/>
        <w:autoSpaceDE/>
        <w:autoSpaceDN/>
        <w:bidi w:val="0"/>
        <w:spacing w:before="0" w:beforeAutospacing="0" w:after="0" w:afterAutospacing="0" w:line="520" w:lineRule="exact"/>
        <w:textAlignment w:val="auto"/>
        <w:rPr>
          <w:rFonts w:hint="eastAsia" w:ascii="仿宋" w:hAnsi="仿宋" w:eastAsia="仿宋" w:cs="仿宋"/>
          <w:color w:val="000000"/>
          <w:sz w:val="30"/>
          <w:szCs w:val="30"/>
        </w:rPr>
      </w:pPr>
      <w:r>
        <w:rPr>
          <w:rFonts w:hint="eastAsia" w:ascii="仿宋" w:hAnsi="仿宋" w:eastAsia="仿宋" w:cs="仿宋"/>
          <w:color w:val="000000"/>
          <w:kern w:val="2"/>
          <w:sz w:val="30"/>
          <w:szCs w:val="30"/>
        </w:rPr>
        <w:t>本项目不接受联合体参加比选。</w:t>
      </w:r>
    </w:p>
    <w:p>
      <w:pPr>
        <w:pStyle w:val="2"/>
        <w:keepNext w:val="0"/>
        <w:keepLines w:val="0"/>
        <w:pageBreakBefore w:val="0"/>
        <w:kinsoku/>
        <w:wordWrap/>
        <w:overflowPunct/>
        <w:topLinePunct w:val="0"/>
        <w:autoSpaceDE/>
        <w:autoSpaceDN/>
        <w:bidi w:val="0"/>
        <w:spacing w:line="520" w:lineRule="exact"/>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三、商务要求（实质性要求）</w:t>
      </w:r>
    </w:p>
    <w:p>
      <w:pPr>
        <w:pStyle w:val="2"/>
        <w:keepNext w:val="0"/>
        <w:keepLines w:val="0"/>
        <w:pageBreakBefore w:val="0"/>
        <w:numPr>
          <w:ilvl w:val="0"/>
          <w:numId w:val="2"/>
        </w:numPr>
        <w:kinsoku/>
        <w:wordWrap/>
        <w:overflowPunct/>
        <w:topLinePunct w:val="0"/>
        <w:autoSpaceDE/>
        <w:autoSpaceDN/>
        <w:bidi w:val="0"/>
        <w:spacing w:line="520" w:lineRule="exact"/>
        <w:ind w:left="142" w:hanging="142" w:firstLineChars="0"/>
        <w:textAlignment w:val="auto"/>
        <w:rPr>
          <w:rFonts w:hint="eastAsia" w:ascii="仿宋" w:hAnsi="仿宋" w:eastAsia="仿宋" w:cs="仿宋"/>
          <w:bCs/>
          <w:sz w:val="30"/>
          <w:szCs w:val="30"/>
        </w:rPr>
      </w:pPr>
      <w:r>
        <w:rPr>
          <w:rFonts w:hint="eastAsia" w:ascii="仿宋" w:hAnsi="仿宋" w:eastAsia="仿宋" w:cs="仿宋"/>
          <w:bCs/>
          <w:sz w:val="30"/>
          <w:szCs w:val="30"/>
        </w:rPr>
        <w:t>本项目技术服务合同期限为1年。</w:t>
      </w:r>
    </w:p>
    <w:p>
      <w:pPr>
        <w:pStyle w:val="2"/>
        <w:keepNext w:val="0"/>
        <w:keepLines w:val="0"/>
        <w:pageBreakBefore w:val="0"/>
        <w:numPr>
          <w:ilvl w:val="0"/>
          <w:numId w:val="2"/>
        </w:numPr>
        <w:kinsoku/>
        <w:wordWrap/>
        <w:overflowPunct/>
        <w:topLinePunct w:val="0"/>
        <w:autoSpaceDE/>
        <w:autoSpaceDN/>
        <w:bidi w:val="0"/>
        <w:spacing w:line="520" w:lineRule="exact"/>
        <w:ind w:left="142" w:hanging="142" w:firstLineChars="0"/>
        <w:textAlignment w:val="auto"/>
        <w:rPr>
          <w:rFonts w:hint="eastAsia" w:ascii="仿宋" w:hAnsi="仿宋" w:eastAsia="仿宋" w:cs="仿宋"/>
          <w:sz w:val="30"/>
          <w:szCs w:val="30"/>
        </w:rPr>
      </w:pPr>
      <w:r>
        <w:rPr>
          <w:rFonts w:hint="eastAsia" w:ascii="仿宋" w:hAnsi="仿宋" w:eastAsia="仿宋" w:cs="仿宋"/>
          <w:bCs/>
          <w:sz w:val="30"/>
          <w:szCs w:val="30"/>
        </w:rPr>
        <w:t>服务地点：大邑县人民医院医学影像科介入室</w:t>
      </w:r>
      <w:r>
        <w:rPr>
          <w:rFonts w:hint="eastAsia" w:ascii="仿宋" w:hAnsi="仿宋" w:eastAsia="仿宋" w:cs="仿宋"/>
          <w:sz w:val="30"/>
          <w:szCs w:val="30"/>
        </w:rPr>
        <w:t>。</w:t>
      </w:r>
    </w:p>
    <w:p>
      <w:pPr>
        <w:pStyle w:val="2"/>
        <w:keepNext w:val="0"/>
        <w:keepLines w:val="0"/>
        <w:pageBreakBefore w:val="0"/>
        <w:numPr>
          <w:ilvl w:val="0"/>
          <w:numId w:val="2"/>
        </w:numPr>
        <w:kinsoku/>
        <w:wordWrap/>
        <w:overflowPunct/>
        <w:topLinePunct w:val="0"/>
        <w:autoSpaceDE/>
        <w:autoSpaceDN/>
        <w:bidi w:val="0"/>
        <w:spacing w:line="520" w:lineRule="exact"/>
        <w:ind w:left="0"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付款方式：合同签订后，每满半年并经考核合格后，甲方接到乙方全套合法有效支付凭证资料后15个工作日内支付本合同总金额50%。</w:t>
      </w:r>
    </w:p>
    <w:p>
      <w:pPr>
        <w:pStyle w:val="13"/>
        <w:keepNext w:val="0"/>
        <w:keepLines w:val="0"/>
        <w:pageBreakBefore w:val="0"/>
        <w:numPr>
          <w:ilvl w:val="0"/>
          <w:numId w:val="2"/>
        </w:numPr>
        <w:kinsoku/>
        <w:wordWrap/>
        <w:overflowPunct/>
        <w:topLinePunct w:val="0"/>
        <w:autoSpaceDE/>
        <w:autoSpaceDN/>
        <w:bidi w:val="0"/>
        <w:adjustRightInd w:val="0"/>
        <w:snapToGrid w:val="0"/>
        <w:spacing w:line="520" w:lineRule="exact"/>
        <w:ind w:left="142" w:hanging="142" w:firstLineChars="0"/>
        <w:textAlignment w:val="auto"/>
        <w:rPr>
          <w:rFonts w:hint="eastAsia" w:ascii="仿宋" w:hAnsi="仿宋" w:eastAsia="仿宋" w:cs="仿宋"/>
          <w:sz w:val="30"/>
          <w:szCs w:val="30"/>
        </w:rPr>
      </w:pPr>
      <w:r>
        <w:rPr>
          <w:rFonts w:hint="eastAsia" w:ascii="仿宋" w:hAnsi="仿宋" w:eastAsia="仿宋" w:cs="仿宋"/>
          <w:sz w:val="30"/>
          <w:szCs w:val="30"/>
        </w:rPr>
        <w:t>服务期内，采购人有权对中标供应商进行考核，满分 100分，得分 80分以上为合格。</w:t>
      </w:r>
    </w:p>
    <w:p>
      <w:pPr>
        <w:pStyle w:val="3"/>
        <w:keepNext w:val="0"/>
        <w:keepLines w:val="0"/>
        <w:pageBreakBefore w:val="0"/>
        <w:kinsoku/>
        <w:wordWrap/>
        <w:overflowPunct/>
        <w:topLinePunct w:val="0"/>
        <w:autoSpaceDE/>
        <w:autoSpaceDN/>
        <w:bidi w:val="0"/>
        <w:spacing w:line="520" w:lineRule="exact"/>
        <w:ind w:firstLine="240"/>
        <w:textAlignment w:val="auto"/>
        <w:rPr>
          <w:rFonts w:hint="eastAsia" w:ascii="仿宋" w:hAnsi="仿宋" w:eastAsia="仿宋" w:cs="仿宋"/>
          <w:sz w:val="30"/>
          <w:szCs w:val="30"/>
        </w:rPr>
      </w:pPr>
      <w:r>
        <w:rPr>
          <w:rFonts w:hint="eastAsia" w:ascii="仿宋" w:hAnsi="仿宋" w:eastAsia="仿宋" w:cs="仿宋"/>
          <w:sz w:val="30"/>
          <w:szCs w:val="30"/>
        </w:rPr>
        <w:t>考核机制表</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1501"/>
        <w:gridCol w:w="1110"/>
        <w:gridCol w:w="3756"/>
        <w:gridCol w:w="1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trPr>
        <w:tc>
          <w:tcPr>
            <w:tcW w:w="765"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序号</w:t>
            </w:r>
          </w:p>
        </w:tc>
        <w:tc>
          <w:tcPr>
            <w:tcW w:w="1501"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评分因素</w:t>
            </w:r>
          </w:p>
        </w:tc>
        <w:tc>
          <w:tcPr>
            <w:tcW w:w="1110"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分值</w:t>
            </w:r>
          </w:p>
        </w:tc>
        <w:tc>
          <w:tcPr>
            <w:tcW w:w="3756"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评分标准</w:t>
            </w:r>
          </w:p>
        </w:tc>
        <w:tc>
          <w:tcPr>
            <w:tcW w:w="1390"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1" w:hRule="atLeast"/>
        </w:trPr>
        <w:tc>
          <w:tcPr>
            <w:tcW w:w="765"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1</w:t>
            </w:r>
          </w:p>
        </w:tc>
        <w:tc>
          <w:tcPr>
            <w:tcW w:w="1501" w:type="dxa"/>
            <w:vAlign w:val="center"/>
          </w:tcPr>
          <w:p>
            <w:pPr>
              <w:keepNext w:val="0"/>
              <w:keepLines w:val="0"/>
              <w:pageBreakBefore w:val="0"/>
              <w:kinsoku/>
              <w:wordWrap/>
              <w:overflowPunct/>
              <w:topLinePunct w:val="0"/>
              <w:autoSpaceDE/>
              <w:autoSpaceDN/>
              <w:bidi w:val="0"/>
              <w:spacing w:line="520" w:lineRule="exact"/>
              <w:jc w:val="center"/>
              <w:textAlignment w:val="auto"/>
              <w:rPr>
                <w:rStyle w:val="16"/>
                <w:rFonts w:hint="eastAsia" w:ascii="仿宋" w:hAnsi="仿宋" w:eastAsia="仿宋" w:cs="仿宋"/>
                <w:sz w:val="30"/>
                <w:szCs w:val="30"/>
              </w:rPr>
            </w:pPr>
            <w:r>
              <w:rPr>
                <w:rStyle w:val="16"/>
                <w:rFonts w:hint="eastAsia" w:ascii="仿宋" w:hAnsi="仿宋" w:eastAsia="仿宋" w:cs="仿宋"/>
                <w:sz w:val="30"/>
                <w:szCs w:val="30"/>
              </w:rPr>
              <w:t>开机率</w:t>
            </w:r>
          </w:p>
        </w:tc>
        <w:tc>
          <w:tcPr>
            <w:tcW w:w="1110" w:type="dxa"/>
            <w:vAlign w:val="center"/>
          </w:tcPr>
          <w:p>
            <w:pPr>
              <w:keepNext w:val="0"/>
              <w:keepLines w:val="0"/>
              <w:pageBreakBefore w:val="0"/>
              <w:kinsoku/>
              <w:wordWrap/>
              <w:overflowPunct/>
              <w:topLinePunct w:val="0"/>
              <w:autoSpaceDE/>
              <w:autoSpaceDN/>
              <w:bidi w:val="0"/>
              <w:spacing w:line="520" w:lineRule="exact"/>
              <w:jc w:val="center"/>
              <w:textAlignment w:val="auto"/>
              <w:rPr>
                <w:rStyle w:val="16"/>
                <w:rFonts w:hint="eastAsia" w:ascii="仿宋" w:hAnsi="仿宋" w:eastAsia="仿宋" w:cs="仿宋"/>
                <w:sz w:val="30"/>
                <w:szCs w:val="30"/>
              </w:rPr>
            </w:pPr>
            <w:r>
              <w:rPr>
                <w:rStyle w:val="16"/>
                <w:rFonts w:hint="eastAsia" w:ascii="仿宋" w:hAnsi="仿宋" w:eastAsia="仿宋" w:cs="仿宋"/>
                <w:sz w:val="30"/>
                <w:szCs w:val="30"/>
              </w:rPr>
              <w:t>40分</w:t>
            </w:r>
          </w:p>
        </w:tc>
        <w:tc>
          <w:tcPr>
            <w:tcW w:w="3756" w:type="dxa"/>
            <w:vAlign w:val="center"/>
          </w:tcPr>
          <w:p>
            <w:pPr>
              <w:keepNext w:val="0"/>
              <w:keepLines w:val="0"/>
              <w:pageBreakBefore w:val="0"/>
              <w:kinsoku/>
              <w:wordWrap/>
              <w:overflowPunct/>
              <w:topLinePunct w:val="0"/>
              <w:autoSpaceDE/>
              <w:autoSpaceDN/>
              <w:bidi w:val="0"/>
              <w:spacing w:line="520" w:lineRule="exact"/>
              <w:jc w:val="center"/>
              <w:textAlignment w:val="auto"/>
              <w:rPr>
                <w:rStyle w:val="16"/>
                <w:rFonts w:hint="eastAsia" w:ascii="仿宋" w:hAnsi="仿宋" w:eastAsia="仿宋" w:cs="仿宋"/>
                <w:sz w:val="30"/>
                <w:szCs w:val="30"/>
              </w:rPr>
            </w:pPr>
            <w:r>
              <w:rPr>
                <w:rStyle w:val="16"/>
                <w:rFonts w:hint="eastAsia" w:ascii="仿宋" w:hAnsi="仿宋" w:eastAsia="仿宋" w:cs="仿宋"/>
                <w:sz w:val="30"/>
                <w:szCs w:val="30"/>
              </w:rPr>
              <w:t>按合同要求开机率应大于95%，规定开机率维95%，每提高1个百分点（四舍五入）加4分，每降低1个百分点（四舍五入）扣5分，扣完为止</w:t>
            </w:r>
          </w:p>
        </w:tc>
        <w:tc>
          <w:tcPr>
            <w:tcW w:w="1390" w:type="dxa"/>
            <w:vMerge w:val="restart"/>
            <w:vAlign w:val="center"/>
          </w:tcPr>
          <w:p>
            <w:pPr>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sz w:val="30"/>
                <w:szCs w:val="30"/>
              </w:rPr>
            </w:pPr>
            <w:r>
              <w:rPr>
                <w:rFonts w:hint="eastAsia" w:ascii="仿宋" w:hAnsi="仿宋" w:eastAsia="仿宋" w:cs="仿宋"/>
                <w:sz w:val="30"/>
                <w:szCs w:val="30"/>
              </w:rPr>
              <w:t>考试不合格的，采购人有权终止合同。</w:t>
            </w:r>
          </w:p>
          <w:p>
            <w:pPr>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trPr>
        <w:tc>
          <w:tcPr>
            <w:tcW w:w="765"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2</w:t>
            </w:r>
          </w:p>
        </w:tc>
        <w:tc>
          <w:tcPr>
            <w:tcW w:w="1501" w:type="dxa"/>
            <w:vAlign w:val="center"/>
          </w:tcPr>
          <w:p>
            <w:pPr>
              <w:keepNext w:val="0"/>
              <w:keepLines w:val="0"/>
              <w:pageBreakBefore w:val="0"/>
              <w:kinsoku/>
              <w:wordWrap/>
              <w:overflowPunct/>
              <w:topLinePunct w:val="0"/>
              <w:autoSpaceDE/>
              <w:autoSpaceDN/>
              <w:bidi w:val="0"/>
              <w:spacing w:line="520" w:lineRule="exact"/>
              <w:jc w:val="center"/>
              <w:textAlignment w:val="auto"/>
              <w:rPr>
                <w:rStyle w:val="16"/>
                <w:rFonts w:hint="eastAsia" w:ascii="仿宋" w:hAnsi="仿宋" w:eastAsia="仿宋" w:cs="仿宋"/>
                <w:sz w:val="30"/>
                <w:szCs w:val="30"/>
              </w:rPr>
            </w:pPr>
            <w:r>
              <w:rPr>
                <w:rStyle w:val="16"/>
                <w:rFonts w:hint="eastAsia" w:ascii="仿宋" w:hAnsi="仿宋" w:eastAsia="仿宋" w:cs="仿宋"/>
                <w:sz w:val="30"/>
                <w:szCs w:val="30"/>
              </w:rPr>
              <w:t>服务响应速度</w:t>
            </w:r>
          </w:p>
        </w:tc>
        <w:tc>
          <w:tcPr>
            <w:tcW w:w="1110" w:type="dxa"/>
            <w:vAlign w:val="center"/>
          </w:tcPr>
          <w:p>
            <w:pPr>
              <w:keepNext w:val="0"/>
              <w:keepLines w:val="0"/>
              <w:pageBreakBefore w:val="0"/>
              <w:kinsoku/>
              <w:wordWrap/>
              <w:overflowPunct/>
              <w:topLinePunct w:val="0"/>
              <w:autoSpaceDE/>
              <w:autoSpaceDN/>
              <w:bidi w:val="0"/>
              <w:spacing w:line="520" w:lineRule="exact"/>
              <w:jc w:val="center"/>
              <w:textAlignment w:val="auto"/>
              <w:rPr>
                <w:rStyle w:val="16"/>
                <w:rFonts w:hint="eastAsia" w:ascii="仿宋" w:hAnsi="仿宋" w:eastAsia="仿宋" w:cs="仿宋"/>
                <w:sz w:val="30"/>
                <w:szCs w:val="30"/>
              </w:rPr>
            </w:pPr>
            <w:r>
              <w:rPr>
                <w:rStyle w:val="16"/>
                <w:rFonts w:hint="eastAsia" w:ascii="仿宋" w:hAnsi="仿宋" w:eastAsia="仿宋" w:cs="仿宋"/>
                <w:sz w:val="30"/>
                <w:szCs w:val="30"/>
              </w:rPr>
              <w:t>15分</w:t>
            </w:r>
          </w:p>
        </w:tc>
        <w:tc>
          <w:tcPr>
            <w:tcW w:w="3756" w:type="dxa"/>
            <w:vAlign w:val="center"/>
          </w:tcPr>
          <w:p>
            <w:pPr>
              <w:keepNext w:val="0"/>
              <w:keepLines w:val="0"/>
              <w:pageBreakBefore w:val="0"/>
              <w:kinsoku/>
              <w:wordWrap/>
              <w:overflowPunct/>
              <w:topLinePunct w:val="0"/>
              <w:autoSpaceDE/>
              <w:autoSpaceDN/>
              <w:bidi w:val="0"/>
              <w:spacing w:line="520" w:lineRule="exact"/>
              <w:jc w:val="center"/>
              <w:textAlignment w:val="auto"/>
              <w:rPr>
                <w:rStyle w:val="16"/>
                <w:rFonts w:hint="eastAsia" w:ascii="仿宋" w:hAnsi="仿宋" w:eastAsia="仿宋" w:cs="仿宋"/>
                <w:sz w:val="30"/>
                <w:szCs w:val="30"/>
              </w:rPr>
            </w:pPr>
            <w:r>
              <w:rPr>
                <w:rStyle w:val="16"/>
                <w:rFonts w:hint="eastAsia" w:ascii="仿宋" w:hAnsi="仿宋" w:eastAsia="仿宋" w:cs="仿宋"/>
                <w:sz w:val="30"/>
                <w:szCs w:val="30"/>
              </w:rPr>
              <w:t>报修后24小时内到现场得15分，延迟1天扣5分，扣完为止。</w:t>
            </w:r>
          </w:p>
        </w:tc>
        <w:tc>
          <w:tcPr>
            <w:tcW w:w="1390" w:type="dxa"/>
            <w:vMerge w:val="continue"/>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trPr>
        <w:tc>
          <w:tcPr>
            <w:tcW w:w="765"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3</w:t>
            </w:r>
          </w:p>
        </w:tc>
        <w:tc>
          <w:tcPr>
            <w:tcW w:w="1501" w:type="dxa"/>
            <w:vAlign w:val="center"/>
          </w:tcPr>
          <w:p>
            <w:pPr>
              <w:keepNext w:val="0"/>
              <w:keepLines w:val="0"/>
              <w:pageBreakBefore w:val="0"/>
              <w:kinsoku/>
              <w:wordWrap/>
              <w:overflowPunct/>
              <w:topLinePunct w:val="0"/>
              <w:autoSpaceDE/>
              <w:autoSpaceDN/>
              <w:bidi w:val="0"/>
              <w:spacing w:line="520" w:lineRule="exact"/>
              <w:jc w:val="center"/>
              <w:textAlignment w:val="auto"/>
              <w:rPr>
                <w:rStyle w:val="16"/>
                <w:rFonts w:hint="eastAsia" w:ascii="仿宋" w:hAnsi="仿宋" w:eastAsia="仿宋" w:cs="仿宋"/>
                <w:sz w:val="30"/>
                <w:szCs w:val="30"/>
              </w:rPr>
            </w:pPr>
            <w:r>
              <w:rPr>
                <w:rStyle w:val="16"/>
                <w:rFonts w:hint="eastAsia" w:ascii="仿宋" w:hAnsi="仿宋" w:eastAsia="仿宋" w:cs="仿宋"/>
                <w:sz w:val="30"/>
                <w:szCs w:val="30"/>
              </w:rPr>
              <w:t>服务态度</w:t>
            </w:r>
          </w:p>
        </w:tc>
        <w:tc>
          <w:tcPr>
            <w:tcW w:w="1110" w:type="dxa"/>
            <w:vAlign w:val="center"/>
          </w:tcPr>
          <w:p>
            <w:pPr>
              <w:keepNext w:val="0"/>
              <w:keepLines w:val="0"/>
              <w:pageBreakBefore w:val="0"/>
              <w:kinsoku/>
              <w:wordWrap/>
              <w:overflowPunct/>
              <w:topLinePunct w:val="0"/>
              <w:autoSpaceDE/>
              <w:autoSpaceDN/>
              <w:bidi w:val="0"/>
              <w:spacing w:line="520" w:lineRule="exact"/>
              <w:jc w:val="center"/>
              <w:textAlignment w:val="auto"/>
              <w:rPr>
                <w:rStyle w:val="16"/>
                <w:rFonts w:hint="eastAsia" w:ascii="仿宋" w:hAnsi="仿宋" w:eastAsia="仿宋" w:cs="仿宋"/>
                <w:sz w:val="30"/>
                <w:szCs w:val="30"/>
              </w:rPr>
            </w:pPr>
            <w:r>
              <w:rPr>
                <w:rStyle w:val="16"/>
                <w:rFonts w:hint="eastAsia" w:ascii="仿宋" w:hAnsi="仿宋" w:eastAsia="仿宋" w:cs="仿宋"/>
                <w:sz w:val="30"/>
                <w:szCs w:val="30"/>
              </w:rPr>
              <w:t>15分</w:t>
            </w:r>
          </w:p>
        </w:tc>
        <w:tc>
          <w:tcPr>
            <w:tcW w:w="3756" w:type="dxa"/>
            <w:vAlign w:val="center"/>
          </w:tcPr>
          <w:p>
            <w:pPr>
              <w:keepNext w:val="0"/>
              <w:keepLines w:val="0"/>
              <w:pageBreakBefore w:val="0"/>
              <w:kinsoku/>
              <w:wordWrap/>
              <w:overflowPunct/>
              <w:topLinePunct w:val="0"/>
              <w:autoSpaceDE/>
              <w:autoSpaceDN/>
              <w:bidi w:val="0"/>
              <w:spacing w:line="520" w:lineRule="exact"/>
              <w:jc w:val="center"/>
              <w:textAlignment w:val="auto"/>
              <w:rPr>
                <w:rStyle w:val="16"/>
                <w:rFonts w:hint="eastAsia" w:ascii="仿宋" w:hAnsi="仿宋" w:eastAsia="仿宋" w:cs="仿宋"/>
                <w:sz w:val="30"/>
                <w:szCs w:val="30"/>
              </w:rPr>
            </w:pPr>
            <w:r>
              <w:rPr>
                <w:rStyle w:val="16"/>
                <w:rFonts w:hint="eastAsia" w:ascii="仿宋" w:hAnsi="仿宋" w:eastAsia="仿宋" w:cs="仿宋"/>
                <w:sz w:val="30"/>
                <w:szCs w:val="30"/>
              </w:rPr>
              <w:t>科室对服务评价90分以上得15分，70-90分得8分，低于70分不得分。</w:t>
            </w:r>
          </w:p>
        </w:tc>
        <w:tc>
          <w:tcPr>
            <w:tcW w:w="1390" w:type="dxa"/>
            <w:vMerge w:val="continue"/>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765"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4</w:t>
            </w:r>
          </w:p>
        </w:tc>
        <w:tc>
          <w:tcPr>
            <w:tcW w:w="1501" w:type="dxa"/>
            <w:vAlign w:val="center"/>
          </w:tcPr>
          <w:p>
            <w:pPr>
              <w:keepNext w:val="0"/>
              <w:keepLines w:val="0"/>
              <w:pageBreakBefore w:val="0"/>
              <w:kinsoku/>
              <w:wordWrap/>
              <w:overflowPunct/>
              <w:topLinePunct w:val="0"/>
              <w:autoSpaceDE/>
              <w:autoSpaceDN/>
              <w:bidi w:val="0"/>
              <w:spacing w:line="520" w:lineRule="exact"/>
              <w:jc w:val="center"/>
              <w:textAlignment w:val="auto"/>
              <w:rPr>
                <w:rStyle w:val="16"/>
                <w:rFonts w:hint="eastAsia" w:ascii="仿宋" w:hAnsi="仿宋" w:eastAsia="仿宋" w:cs="仿宋"/>
                <w:sz w:val="30"/>
                <w:szCs w:val="30"/>
              </w:rPr>
            </w:pPr>
            <w:r>
              <w:rPr>
                <w:rStyle w:val="16"/>
                <w:rFonts w:hint="eastAsia" w:ascii="仿宋" w:hAnsi="仿宋" w:eastAsia="仿宋" w:cs="仿宋"/>
                <w:sz w:val="30"/>
                <w:szCs w:val="30"/>
              </w:rPr>
              <w:t>维护保养</w:t>
            </w:r>
          </w:p>
        </w:tc>
        <w:tc>
          <w:tcPr>
            <w:tcW w:w="1110" w:type="dxa"/>
            <w:vAlign w:val="center"/>
          </w:tcPr>
          <w:p>
            <w:pPr>
              <w:keepNext w:val="0"/>
              <w:keepLines w:val="0"/>
              <w:pageBreakBefore w:val="0"/>
              <w:kinsoku/>
              <w:wordWrap/>
              <w:overflowPunct/>
              <w:topLinePunct w:val="0"/>
              <w:autoSpaceDE/>
              <w:autoSpaceDN/>
              <w:bidi w:val="0"/>
              <w:spacing w:line="520" w:lineRule="exact"/>
              <w:jc w:val="center"/>
              <w:textAlignment w:val="auto"/>
              <w:rPr>
                <w:rStyle w:val="16"/>
                <w:rFonts w:hint="eastAsia" w:ascii="仿宋" w:hAnsi="仿宋" w:eastAsia="仿宋" w:cs="仿宋"/>
                <w:sz w:val="30"/>
                <w:szCs w:val="30"/>
              </w:rPr>
            </w:pPr>
            <w:r>
              <w:rPr>
                <w:rStyle w:val="16"/>
                <w:rFonts w:hint="eastAsia" w:ascii="仿宋" w:hAnsi="仿宋" w:eastAsia="仿宋" w:cs="仿宋"/>
                <w:sz w:val="30"/>
                <w:szCs w:val="30"/>
              </w:rPr>
              <w:t>20分</w:t>
            </w:r>
          </w:p>
        </w:tc>
        <w:tc>
          <w:tcPr>
            <w:tcW w:w="3756" w:type="dxa"/>
            <w:vAlign w:val="center"/>
          </w:tcPr>
          <w:p>
            <w:pPr>
              <w:keepNext w:val="0"/>
              <w:keepLines w:val="0"/>
              <w:pageBreakBefore w:val="0"/>
              <w:kinsoku/>
              <w:wordWrap/>
              <w:overflowPunct/>
              <w:topLinePunct w:val="0"/>
              <w:autoSpaceDE/>
              <w:autoSpaceDN/>
              <w:bidi w:val="0"/>
              <w:spacing w:line="520" w:lineRule="exact"/>
              <w:jc w:val="center"/>
              <w:textAlignment w:val="auto"/>
              <w:rPr>
                <w:rStyle w:val="16"/>
                <w:rFonts w:hint="eastAsia" w:ascii="仿宋" w:hAnsi="仿宋" w:eastAsia="仿宋" w:cs="仿宋"/>
                <w:sz w:val="30"/>
                <w:szCs w:val="30"/>
              </w:rPr>
            </w:pPr>
            <w:r>
              <w:rPr>
                <w:rStyle w:val="16"/>
                <w:rFonts w:hint="eastAsia" w:ascii="仿宋" w:hAnsi="仿宋" w:eastAsia="仿宋" w:cs="仿宋"/>
                <w:sz w:val="30"/>
                <w:szCs w:val="30"/>
              </w:rPr>
              <w:t>每年4次维护保养按合同规定内容完成，得20分。少一次扣5分，扣完为止。</w:t>
            </w:r>
          </w:p>
        </w:tc>
        <w:tc>
          <w:tcPr>
            <w:tcW w:w="1390" w:type="dxa"/>
            <w:vMerge w:val="continue"/>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765"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5</w:t>
            </w:r>
          </w:p>
        </w:tc>
        <w:tc>
          <w:tcPr>
            <w:tcW w:w="1501" w:type="dxa"/>
            <w:vAlign w:val="center"/>
          </w:tcPr>
          <w:p>
            <w:pPr>
              <w:keepNext w:val="0"/>
              <w:keepLines w:val="0"/>
              <w:pageBreakBefore w:val="0"/>
              <w:kinsoku/>
              <w:wordWrap/>
              <w:overflowPunct/>
              <w:topLinePunct w:val="0"/>
              <w:autoSpaceDE/>
              <w:autoSpaceDN/>
              <w:bidi w:val="0"/>
              <w:spacing w:line="520" w:lineRule="exact"/>
              <w:jc w:val="center"/>
              <w:textAlignment w:val="auto"/>
              <w:rPr>
                <w:rStyle w:val="16"/>
                <w:rFonts w:hint="eastAsia" w:ascii="仿宋" w:hAnsi="仿宋" w:eastAsia="仿宋" w:cs="仿宋"/>
                <w:sz w:val="30"/>
                <w:szCs w:val="30"/>
              </w:rPr>
            </w:pPr>
            <w:r>
              <w:rPr>
                <w:rStyle w:val="16"/>
                <w:rFonts w:hint="eastAsia" w:ascii="仿宋" w:hAnsi="仿宋" w:eastAsia="仿宋" w:cs="仿宋"/>
                <w:sz w:val="30"/>
                <w:szCs w:val="30"/>
              </w:rPr>
              <w:t>维修能力</w:t>
            </w:r>
          </w:p>
        </w:tc>
        <w:tc>
          <w:tcPr>
            <w:tcW w:w="1110" w:type="dxa"/>
            <w:vAlign w:val="center"/>
          </w:tcPr>
          <w:p>
            <w:pPr>
              <w:keepNext w:val="0"/>
              <w:keepLines w:val="0"/>
              <w:pageBreakBefore w:val="0"/>
              <w:kinsoku/>
              <w:wordWrap/>
              <w:overflowPunct/>
              <w:topLinePunct w:val="0"/>
              <w:autoSpaceDE/>
              <w:autoSpaceDN/>
              <w:bidi w:val="0"/>
              <w:spacing w:line="520" w:lineRule="exact"/>
              <w:jc w:val="center"/>
              <w:textAlignment w:val="auto"/>
              <w:rPr>
                <w:rStyle w:val="16"/>
                <w:rFonts w:hint="eastAsia" w:ascii="仿宋" w:hAnsi="仿宋" w:eastAsia="仿宋" w:cs="仿宋"/>
                <w:sz w:val="30"/>
                <w:szCs w:val="30"/>
              </w:rPr>
            </w:pPr>
            <w:r>
              <w:rPr>
                <w:rStyle w:val="16"/>
                <w:rFonts w:hint="eastAsia" w:ascii="仿宋" w:hAnsi="仿宋" w:eastAsia="仿宋" w:cs="仿宋"/>
                <w:sz w:val="30"/>
                <w:szCs w:val="30"/>
              </w:rPr>
              <w:t>10分</w:t>
            </w:r>
          </w:p>
        </w:tc>
        <w:tc>
          <w:tcPr>
            <w:tcW w:w="3756" w:type="dxa"/>
            <w:vAlign w:val="center"/>
          </w:tcPr>
          <w:p>
            <w:pPr>
              <w:keepNext w:val="0"/>
              <w:keepLines w:val="0"/>
              <w:pageBreakBefore w:val="0"/>
              <w:kinsoku/>
              <w:wordWrap/>
              <w:overflowPunct/>
              <w:topLinePunct w:val="0"/>
              <w:autoSpaceDE/>
              <w:autoSpaceDN/>
              <w:bidi w:val="0"/>
              <w:spacing w:line="520" w:lineRule="exact"/>
              <w:jc w:val="center"/>
              <w:textAlignment w:val="auto"/>
              <w:rPr>
                <w:rStyle w:val="16"/>
                <w:rFonts w:hint="eastAsia" w:ascii="仿宋" w:hAnsi="仿宋" w:eastAsia="仿宋" w:cs="仿宋"/>
                <w:sz w:val="30"/>
                <w:szCs w:val="30"/>
              </w:rPr>
            </w:pPr>
            <w:r>
              <w:rPr>
                <w:rStyle w:val="16"/>
                <w:rFonts w:hint="eastAsia" w:ascii="仿宋" w:hAnsi="仿宋" w:eastAsia="仿宋" w:cs="仿宋"/>
                <w:sz w:val="30"/>
                <w:szCs w:val="30"/>
              </w:rPr>
              <w:t>维修工程师具有相应的培训证书，技术能力强，得10分，出现一次不符合要求的情况扣5分，扣完为止。</w:t>
            </w:r>
          </w:p>
        </w:tc>
        <w:tc>
          <w:tcPr>
            <w:tcW w:w="1390" w:type="dxa"/>
            <w:vMerge w:val="continue"/>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color w:val="000000"/>
                <w:sz w:val="30"/>
                <w:szCs w:val="30"/>
              </w:rPr>
            </w:pPr>
          </w:p>
        </w:tc>
      </w:tr>
    </w:tbl>
    <w:p>
      <w:pPr>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Cs/>
          <w:kern w:val="0"/>
          <w:sz w:val="30"/>
          <w:szCs w:val="30"/>
        </w:rPr>
      </w:pPr>
    </w:p>
    <w:p>
      <w:pPr>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sz w:val="30"/>
          <w:szCs w:val="30"/>
        </w:rPr>
      </w:pPr>
      <w:r>
        <w:rPr>
          <w:rFonts w:hint="eastAsia" w:ascii="仿宋" w:hAnsi="仿宋" w:eastAsia="仿宋" w:cs="仿宋"/>
          <w:b/>
          <w:bCs/>
          <w:kern w:val="0"/>
          <w:sz w:val="30"/>
          <w:szCs w:val="30"/>
        </w:rPr>
        <w:t>四、采</w:t>
      </w:r>
      <w:r>
        <w:rPr>
          <w:rFonts w:hint="eastAsia" w:ascii="仿宋" w:hAnsi="仿宋" w:eastAsia="仿宋" w:cs="仿宋"/>
          <w:b/>
          <w:sz w:val="30"/>
          <w:szCs w:val="30"/>
        </w:rPr>
        <w:t>购项目技术、服务要求</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1．设备型号与数量：Allura Centron（DSA）一台，不包含第三方设备。</w:t>
      </w:r>
    </w:p>
    <w:p>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2.维保范围：飞利浦Allura Centron（DSA）技术服务保修，维保期内，除更换配件以外的设备维修的人工、技术、差旅等费用由成交供应商承担。</w:t>
      </w:r>
    </w:p>
    <w:p>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3.每年度定期校准和保养，维保期内，供应商对保修设备提供一年四次定期维护、保养、校正服务，包含设备安全检查、影像质量检查、运行状态检查、设备除尘等；对保修设备提供不限次人工现场维修服务（含远程技术支持）。</w:t>
      </w:r>
    </w:p>
    <w:p>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4.提供常设专用售后服务热线服务。接到故障报修电话后2小时内响应，24小时内需到达现场进行维修，直到所保设备恢复正常。</w:t>
      </w:r>
    </w:p>
    <w:p>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5.保修期内对设备的开机率承诺保证达到95%（按全年365天计算），即每年因设备故障原因造成的停机不超过18个工作日。超过壹天则顺延五天保修期（因采购人行为如采购零配件耽误时间的情况除外）</w:t>
      </w:r>
    </w:p>
    <w:p>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▲6.为本项目提供服务的工程师应具备丰富维修经验。供应商负责承担维保服务技术人员的全部费用，包含劳动报酬、技术培训、安全保险、劳动关系的建立等费用。</w:t>
      </w:r>
    </w:p>
    <w:p>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▲7.中标供应商承诺在四川设常规配件库房。</w:t>
      </w:r>
    </w:p>
    <w:p>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8.服务报告：年度维修完成后提供维修服务报告，提供设备年度运行服务报告（需装订成册）。</w:t>
      </w:r>
    </w:p>
    <w:p>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9.因雷电、地震、火灾、洪水、战争等不可抗力因素和人为破坏因素致使设备故障、损坏，成交供应商不承担责任与费用，但需积极帮助采购人修理设备。</w:t>
      </w:r>
    </w:p>
    <w:p>
      <w:pPr>
        <w:pStyle w:val="13"/>
        <w:keepNext w:val="0"/>
        <w:keepLines w:val="0"/>
        <w:pageBreakBefore w:val="0"/>
        <w:numPr>
          <w:ilvl w:val="0"/>
          <w:numId w:val="3"/>
        </w:numPr>
        <w:kinsoku/>
        <w:wordWrap/>
        <w:overflowPunct/>
        <w:topLinePunct w:val="0"/>
        <w:autoSpaceDE/>
        <w:autoSpaceDN/>
        <w:bidi w:val="0"/>
        <w:spacing w:line="52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维修质量保证：保证DSA机通过国家质检部门每年的状态检测验收。</w:t>
      </w:r>
    </w:p>
    <w:p>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注：▲为重要参数，应尽量满足，不满足做扣分处理</w:t>
      </w:r>
    </w:p>
    <w:p>
      <w:pPr>
        <w:keepNext w:val="0"/>
        <w:keepLines w:val="0"/>
        <w:pageBreakBefore w:val="0"/>
        <w:kinsoku/>
        <w:wordWrap/>
        <w:overflowPunct/>
        <w:topLinePunct w:val="0"/>
        <w:autoSpaceDE/>
        <w:autoSpaceDN/>
        <w:bidi w:val="0"/>
        <w:spacing w:line="520" w:lineRule="exact"/>
        <w:ind w:right="-78" w:rightChars="-37"/>
        <w:jc w:val="left"/>
        <w:textAlignment w:val="auto"/>
        <w:rPr>
          <w:rFonts w:hint="eastAsia" w:ascii="仿宋" w:hAnsi="仿宋" w:eastAsia="仿宋" w:cs="仿宋"/>
          <w:b/>
          <w:bCs/>
          <w:kern w:val="0"/>
          <w:sz w:val="30"/>
          <w:szCs w:val="30"/>
        </w:rPr>
      </w:pPr>
      <w:r>
        <w:rPr>
          <w:rFonts w:hint="eastAsia" w:ascii="仿宋" w:hAnsi="仿宋" w:eastAsia="仿宋" w:cs="仿宋"/>
          <w:b/>
          <w:bCs/>
          <w:kern w:val="0"/>
          <w:sz w:val="30"/>
          <w:szCs w:val="30"/>
        </w:rPr>
        <w:t>五、综合评分明细表</w:t>
      </w:r>
    </w:p>
    <w:tbl>
      <w:tblPr>
        <w:tblStyle w:val="12"/>
        <w:tblW w:w="9161" w:type="dxa"/>
        <w:jc w:val="center"/>
        <w:tblInd w:w="0" w:type="dxa"/>
        <w:tblLayout w:type="fixed"/>
        <w:tblCellMar>
          <w:top w:w="42" w:type="dxa"/>
          <w:left w:w="107" w:type="dxa"/>
          <w:bottom w:w="0" w:type="dxa"/>
          <w:right w:w="0" w:type="dxa"/>
        </w:tblCellMar>
      </w:tblPr>
      <w:tblGrid>
        <w:gridCol w:w="577"/>
        <w:gridCol w:w="1376"/>
        <w:gridCol w:w="667"/>
        <w:gridCol w:w="6541"/>
      </w:tblGrid>
      <w:tr>
        <w:tblPrEx>
          <w:tblLayout w:type="fixed"/>
          <w:tblCellMar>
            <w:top w:w="42" w:type="dxa"/>
            <w:left w:w="107" w:type="dxa"/>
            <w:bottom w:w="0" w:type="dxa"/>
            <w:right w:w="0" w:type="dxa"/>
          </w:tblCellMar>
        </w:tblPrEx>
        <w:trPr>
          <w:jc w:val="center"/>
        </w:trPr>
        <w:tc>
          <w:tcPr>
            <w:tcW w:w="577"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序号</w:t>
            </w:r>
          </w:p>
        </w:tc>
        <w:tc>
          <w:tcPr>
            <w:tcW w:w="137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评分因素及权重</w:t>
            </w:r>
          </w:p>
        </w:tc>
        <w:tc>
          <w:tcPr>
            <w:tcW w:w="667"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分值</w:t>
            </w:r>
          </w:p>
        </w:tc>
        <w:tc>
          <w:tcPr>
            <w:tcW w:w="65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评分标准</w:t>
            </w:r>
          </w:p>
        </w:tc>
      </w:tr>
      <w:tr>
        <w:tblPrEx>
          <w:tblLayout w:type="fixed"/>
          <w:tblCellMar>
            <w:top w:w="42" w:type="dxa"/>
            <w:left w:w="107" w:type="dxa"/>
            <w:bottom w:w="0" w:type="dxa"/>
            <w:right w:w="0" w:type="dxa"/>
          </w:tblCellMar>
        </w:tblPrEx>
        <w:trPr>
          <w:trHeight w:val="2246"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1</w:t>
            </w: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报价（15%））</w:t>
            </w:r>
          </w:p>
        </w:tc>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2" w:line="520" w:lineRule="exact"/>
              <w:ind w:left="2" w:right="-13"/>
              <w:jc w:val="center"/>
              <w:textAlignment w:val="auto"/>
              <w:rPr>
                <w:rFonts w:hint="eastAsia" w:ascii="仿宋" w:hAnsi="仿宋" w:eastAsia="仿宋" w:cs="仿宋"/>
                <w:sz w:val="30"/>
                <w:szCs w:val="30"/>
              </w:rPr>
            </w:pPr>
            <w:r>
              <w:rPr>
                <w:rFonts w:hint="eastAsia" w:ascii="仿宋" w:hAnsi="仿宋" w:eastAsia="仿宋" w:cs="仿宋"/>
                <w:sz w:val="30"/>
                <w:szCs w:val="30"/>
              </w:rPr>
              <w:t>15 分</w:t>
            </w:r>
          </w:p>
        </w:tc>
        <w:tc>
          <w:tcPr>
            <w:tcW w:w="65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满足招标文件要求且投标价格最低的投标报价为评标基准价，其价格分为满分。其他投标人的价格分统一按照下列公式计算：投标报价得分=(基准价/投标报价)×10（保留小数点后两位）</w:t>
            </w:r>
          </w:p>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p>
        </w:tc>
      </w:tr>
      <w:tr>
        <w:tblPrEx>
          <w:tblLayout w:type="fixed"/>
          <w:tblCellMar>
            <w:top w:w="42" w:type="dxa"/>
            <w:left w:w="107" w:type="dxa"/>
            <w:bottom w:w="0" w:type="dxa"/>
            <w:right w:w="0" w:type="dxa"/>
          </w:tblCellMar>
        </w:tblPrEx>
        <w:trPr>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520" w:lineRule="exact"/>
              <w:ind w:left="121"/>
              <w:textAlignment w:val="auto"/>
              <w:rPr>
                <w:rFonts w:hint="eastAsia" w:ascii="仿宋" w:hAnsi="仿宋" w:eastAsia="仿宋" w:cs="仿宋"/>
                <w:sz w:val="30"/>
                <w:szCs w:val="30"/>
              </w:rPr>
            </w:pPr>
            <w:r>
              <w:rPr>
                <w:rFonts w:hint="eastAsia" w:ascii="仿宋" w:hAnsi="仿宋" w:eastAsia="仿宋" w:cs="仿宋"/>
                <w:sz w:val="30"/>
                <w:szCs w:val="30"/>
              </w:rPr>
              <w:t>2</w:t>
            </w: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技术、服务（26%）</w:t>
            </w:r>
          </w:p>
        </w:tc>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26 分</w:t>
            </w:r>
          </w:p>
        </w:tc>
        <w:tc>
          <w:tcPr>
            <w:tcW w:w="6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完全满足招标文件技术、服务要求的得满分。与招标文件技术、服务要求中“▲”号条款有负偏离的，一条扣4分。非“▲”号条款一条扣2分，扣完为止。</w:t>
            </w:r>
          </w:p>
          <w:p>
            <w:pPr>
              <w:pStyle w:val="2"/>
              <w:keepNext w:val="0"/>
              <w:keepLines w:val="0"/>
              <w:pageBreakBefore w:val="0"/>
              <w:kinsoku/>
              <w:wordWrap/>
              <w:overflowPunct/>
              <w:topLinePunct w:val="0"/>
              <w:autoSpaceDE/>
              <w:autoSpaceDN/>
              <w:bidi w:val="0"/>
              <w:spacing w:line="520" w:lineRule="exact"/>
              <w:ind w:firstLine="220"/>
              <w:textAlignment w:val="auto"/>
              <w:rPr>
                <w:rFonts w:hint="eastAsia" w:ascii="仿宋" w:hAnsi="仿宋" w:eastAsia="仿宋" w:cs="仿宋"/>
                <w:sz w:val="30"/>
                <w:szCs w:val="30"/>
              </w:rPr>
            </w:pPr>
            <w:r>
              <w:rPr>
                <w:rFonts w:hint="eastAsia" w:ascii="仿宋" w:hAnsi="仿宋" w:eastAsia="仿宋" w:cs="仿宋"/>
                <w:sz w:val="30"/>
                <w:szCs w:val="30"/>
              </w:rPr>
              <w:t>备注：▲号参数3条，非▲号参数7条。</w:t>
            </w:r>
          </w:p>
          <w:p>
            <w:pPr>
              <w:pStyle w:val="2"/>
              <w:keepNext w:val="0"/>
              <w:keepLines w:val="0"/>
              <w:pageBreakBefore w:val="0"/>
              <w:kinsoku/>
              <w:wordWrap/>
              <w:overflowPunct/>
              <w:topLinePunct w:val="0"/>
              <w:autoSpaceDE/>
              <w:autoSpaceDN/>
              <w:bidi w:val="0"/>
              <w:spacing w:line="520" w:lineRule="exact"/>
              <w:ind w:firstLine="220"/>
              <w:textAlignment w:val="auto"/>
              <w:rPr>
                <w:rFonts w:hint="eastAsia" w:ascii="仿宋" w:hAnsi="仿宋" w:eastAsia="仿宋" w:cs="仿宋"/>
                <w:sz w:val="30"/>
                <w:szCs w:val="30"/>
              </w:rPr>
            </w:pPr>
            <w:r>
              <w:rPr>
                <w:rFonts w:hint="eastAsia" w:ascii="仿宋" w:hAnsi="仿宋" w:eastAsia="仿宋" w:cs="仿宋"/>
                <w:sz w:val="30"/>
                <w:szCs w:val="30"/>
              </w:rPr>
              <w:t>▲号参数提供相应证明文件，根据投标文件评审。相关资料复印件需加盖投标人鲜章</w:t>
            </w:r>
          </w:p>
        </w:tc>
      </w:tr>
      <w:tr>
        <w:tblPrEx>
          <w:tblLayout w:type="fixed"/>
          <w:tblCellMar>
            <w:top w:w="42" w:type="dxa"/>
            <w:left w:w="107" w:type="dxa"/>
            <w:bottom w:w="0" w:type="dxa"/>
            <w:right w:w="0" w:type="dxa"/>
          </w:tblCellMar>
        </w:tblPrEx>
        <w:trPr>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520" w:lineRule="exact"/>
              <w:ind w:left="121"/>
              <w:textAlignment w:val="auto"/>
              <w:rPr>
                <w:rFonts w:hint="eastAsia" w:ascii="仿宋" w:hAnsi="仿宋" w:eastAsia="仿宋" w:cs="仿宋"/>
                <w:sz w:val="30"/>
                <w:szCs w:val="30"/>
              </w:rPr>
            </w:pPr>
            <w:r>
              <w:rPr>
                <w:rFonts w:hint="eastAsia" w:ascii="仿宋" w:hAnsi="仿宋" w:eastAsia="仿宋" w:cs="仿宋"/>
                <w:sz w:val="30"/>
                <w:szCs w:val="30"/>
              </w:rPr>
              <w:t>3</w:t>
            </w: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 xml:space="preserve">服务实施方案 </w:t>
            </w:r>
          </w:p>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（26%）</w:t>
            </w:r>
          </w:p>
          <w:p>
            <w:pPr>
              <w:keepNext w:val="0"/>
              <w:keepLines w:val="0"/>
              <w:pageBreakBefore w:val="0"/>
              <w:kinsoku/>
              <w:wordWrap/>
              <w:overflowPunct/>
              <w:topLinePunct w:val="0"/>
              <w:autoSpaceDE/>
              <w:autoSpaceDN/>
              <w:bidi w:val="0"/>
              <w:spacing w:line="520" w:lineRule="exact"/>
              <w:jc w:val="center"/>
              <w:textAlignment w:val="auto"/>
              <w:rPr>
                <w:rFonts w:hint="eastAsia" w:ascii="仿宋" w:hAnsi="仿宋" w:eastAsia="仿宋" w:cs="仿宋"/>
                <w:sz w:val="30"/>
                <w:szCs w:val="30"/>
              </w:rPr>
            </w:pPr>
          </w:p>
        </w:tc>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26分</w:t>
            </w:r>
          </w:p>
        </w:tc>
        <w:tc>
          <w:tcPr>
            <w:tcW w:w="6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1、评审委员会根据供应商针对本项目编制的服务方案，包含但不限于①零配件配送方案；②设备定期巡检、维护、保养服务流程及计划方案；③项目实施的保障措施；④拟投入项目的运行维护人员安排；⑤人员培训计划；⑥应急服务方案等。供应商编制的实施方案包括以上6项内容的得24分，每有一项内容缺失扣4分；每有一项内容有缺陷的扣2分，直至本项分值扣完为止。（注：内容缺陷是指：非专门针对本项目或不适用项目特性的情形、内容不完整或缺少关键节点、套用其他项目方案、内容前后矛盾、涉及的规范及标准错误、不利于项目实施、不可能实现的情形等任意一种情形。）</w:t>
            </w:r>
          </w:p>
          <w:p>
            <w:pPr>
              <w:keepNext w:val="0"/>
              <w:keepLines w:val="0"/>
              <w:pageBreakBefore w:val="0"/>
              <w:kinsoku/>
              <w:wordWrap/>
              <w:overflowPunct/>
              <w:topLinePunct w:val="0"/>
              <w:autoSpaceDE/>
              <w:autoSpaceDN/>
              <w:bidi w:val="0"/>
              <w:spacing w:line="520" w:lineRule="exact"/>
              <w:ind w:left="2"/>
              <w:textAlignment w:val="auto"/>
              <w:rPr>
                <w:rFonts w:hint="eastAsia" w:ascii="仿宋" w:hAnsi="仿宋" w:eastAsia="仿宋" w:cs="仿宋"/>
                <w:sz w:val="30"/>
                <w:szCs w:val="30"/>
              </w:rPr>
            </w:pPr>
            <w:r>
              <w:rPr>
                <w:rFonts w:hint="eastAsia" w:ascii="仿宋" w:hAnsi="仿宋" w:eastAsia="仿宋" w:cs="仿宋"/>
                <w:sz w:val="30"/>
                <w:szCs w:val="30"/>
              </w:rPr>
              <w:t>2、供应商编制的实施方案相关内容清晰完善、有利于项目实施的每有一项加0.5分，该小项最多加2分。</w:t>
            </w:r>
          </w:p>
        </w:tc>
      </w:tr>
      <w:tr>
        <w:tblPrEx>
          <w:tblLayout w:type="fixed"/>
          <w:tblCellMar>
            <w:top w:w="42" w:type="dxa"/>
            <w:left w:w="107" w:type="dxa"/>
            <w:bottom w:w="0" w:type="dxa"/>
            <w:right w:w="0" w:type="dxa"/>
          </w:tblCellMar>
        </w:tblPrEx>
        <w:trPr>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520" w:lineRule="exact"/>
              <w:ind w:left="121"/>
              <w:textAlignment w:val="auto"/>
              <w:rPr>
                <w:rFonts w:hint="eastAsia" w:ascii="仿宋" w:hAnsi="仿宋" w:eastAsia="仿宋" w:cs="仿宋"/>
                <w:sz w:val="30"/>
                <w:szCs w:val="30"/>
              </w:rPr>
            </w:pPr>
            <w:r>
              <w:rPr>
                <w:rFonts w:hint="eastAsia" w:ascii="仿宋" w:hAnsi="仿宋" w:eastAsia="仿宋" w:cs="仿宋"/>
                <w:sz w:val="30"/>
                <w:szCs w:val="30"/>
              </w:rPr>
              <w:t>4</w:t>
            </w:r>
          </w:p>
          <w:p>
            <w:pPr>
              <w:keepNext w:val="0"/>
              <w:keepLines w:val="0"/>
              <w:pageBreakBefore w:val="0"/>
              <w:kinsoku/>
              <w:wordWrap/>
              <w:overflowPunct/>
              <w:topLinePunct w:val="0"/>
              <w:autoSpaceDE/>
              <w:autoSpaceDN/>
              <w:bidi w:val="0"/>
              <w:spacing w:line="520" w:lineRule="exact"/>
              <w:ind w:left="121"/>
              <w:textAlignment w:val="auto"/>
              <w:rPr>
                <w:rFonts w:hint="eastAsia" w:ascii="仿宋" w:hAnsi="仿宋" w:eastAsia="仿宋" w:cs="仿宋"/>
                <w:sz w:val="30"/>
                <w:szCs w:val="30"/>
              </w:rPr>
            </w:pP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人员配置</w:t>
            </w:r>
          </w:p>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（28%）</w:t>
            </w:r>
          </w:p>
        </w:tc>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28分</w:t>
            </w:r>
          </w:p>
        </w:tc>
        <w:tc>
          <w:tcPr>
            <w:tcW w:w="65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520" w:lineRule="exact"/>
              <w:ind w:left="2"/>
              <w:textAlignment w:val="auto"/>
              <w:rPr>
                <w:rFonts w:hint="eastAsia" w:ascii="仿宋" w:hAnsi="仿宋" w:eastAsia="仿宋" w:cs="仿宋"/>
                <w:sz w:val="30"/>
                <w:szCs w:val="30"/>
              </w:rPr>
            </w:pPr>
            <w:r>
              <w:rPr>
                <w:rFonts w:hint="eastAsia" w:ascii="仿宋" w:hAnsi="仿宋" w:eastAsia="仿宋" w:cs="仿宋"/>
                <w:sz w:val="30"/>
                <w:szCs w:val="30"/>
              </w:rPr>
              <w:t>为本项目配置可调配工程师不少于4名，且每名工程师有5年以上行业维修经验。每提供一名得2.5分，最多可得10分。为本项目配置人员中每提供一名取得飞利浦原厂本项目产品培训证书10年以上得6分，最多可得18分（提供原厂培训证书复印件）。</w:t>
            </w:r>
          </w:p>
        </w:tc>
      </w:tr>
      <w:tr>
        <w:tblPrEx>
          <w:tblLayout w:type="fixed"/>
          <w:tblCellMar>
            <w:top w:w="42" w:type="dxa"/>
            <w:left w:w="107" w:type="dxa"/>
            <w:bottom w:w="0" w:type="dxa"/>
            <w:right w:w="0" w:type="dxa"/>
          </w:tblCellMar>
        </w:tblPrEx>
        <w:trPr>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520" w:lineRule="exact"/>
              <w:ind w:left="121"/>
              <w:textAlignment w:val="auto"/>
              <w:rPr>
                <w:rFonts w:hint="eastAsia" w:ascii="仿宋" w:hAnsi="仿宋" w:eastAsia="仿宋" w:cs="仿宋"/>
                <w:sz w:val="30"/>
                <w:szCs w:val="30"/>
              </w:rPr>
            </w:pPr>
            <w:r>
              <w:rPr>
                <w:rFonts w:hint="eastAsia" w:ascii="仿宋" w:hAnsi="仿宋" w:eastAsia="仿宋" w:cs="仿宋"/>
                <w:sz w:val="30"/>
                <w:szCs w:val="30"/>
              </w:rPr>
              <w:t>5</w:t>
            </w: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业绩</w:t>
            </w:r>
          </w:p>
          <w:p>
            <w:pPr>
              <w:keepNext w:val="0"/>
              <w:keepLines w:val="0"/>
              <w:pageBreakBefore w:val="0"/>
              <w:kinsoku/>
              <w:wordWrap/>
              <w:overflowPunct/>
              <w:topLinePunct w:val="0"/>
              <w:autoSpaceDE/>
              <w:autoSpaceDN/>
              <w:bidi w:val="0"/>
              <w:spacing w:after="2" w:line="520" w:lineRule="exact"/>
              <w:ind w:left="132" w:leftChars="63" w:right="-13" w:firstLine="150" w:firstLineChars="50"/>
              <w:textAlignment w:val="auto"/>
              <w:rPr>
                <w:rFonts w:hint="eastAsia" w:ascii="仿宋" w:hAnsi="仿宋" w:eastAsia="仿宋" w:cs="仿宋"/>
                <w:sz w:val="30"/>
                <w:szCs w:val="30"/>
              </w:rPr>
            </w:pPr>
            <w:r>
              <w:rPr>
                <w:rFonts w:hint="eastAsia" w:ascii="仿宋" w:hAnsi="仿宋" w:eastAsia="仿宋" w:cs="仿宋"/>
                <w:sz w:val="30"/>
                <w:szCs w:val="30"/>
              </w:rPr>
              <w:t>（5%）</w:t>
            </w:r>
          </w:p>
        </w:tc>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5分</w:t>
            </w:r>
          </w:p>
        </w:tc>
        <w:tc>
          <w:tcPr>
            <w:tcW w:w="65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2" w:line="520" w:lineRule="exact"/>
              <w:ind w:left="2" w:right="-13"/>
              <w:textAlignment w:val="auto"/>
              <w:rPr>
                <w:rFonts w:hint="eastAsia" w:ascii="仿宋" w:hAnsi="仿宋" w:eastAsia="仿宋" w:cs="仿宋"/>
                <w:sz w:val="30"/>
                <w:szCs w:val="30"/>
              </w:rPr>
            </w:pPr>
            <w:r>
              <w:rPr>
                <w:rFonts w:hint="eastAsia" w:ascii="仿宋" w:hAnsi="仿宋" w:eastAsia="仿宋" w:cs="仿宋"/>
                <w:sz w:val="30"/>
                <w:szCs w:val="30"/>
              </w:rPr>
              <w:t>投标人应提供类似项目飞利浦DSA的业绩证明，每提供一个得2.5分，最多得5分。</w:t>
            </w:r>
          </w:p>
          <w:p>
            <w:pPr>
              <w:keepNext w:val="0"/>
              <w:keepLines w:val="0"/>
              <w:pageBreakBefore w:val="0"/>
              <w:kinsoku/>
              <w:wordWrap/>
              <w:overflowPunct/>
              <w:topLinePunct w:val="0"/>
              <w:autoSpaceDE/>
              <w:autoSpaceDN/>
              <w:bidi w:val="0"/>
              <w:spacing w:line="520" w:lineRule="exact"/>
              <w:ind w:left="2"/>
              <w:textAlignment w:val="auto"/>
              <w:rPr>
                <w:rFonts w:hint="eastAsia" w:ascii="仿宋" w:hAnsi="仿宋" w:eastAsia="仿宋" w:cs="仿宋"/>
                <w:sz w:val="30"/>
                <w:szCs w:val="30"/>
              </w:rPr>
            </w:pPr>
            <w:r>
              <w:rPr>
                <w:rFonts w:hint="eastAsia" w:ascii="仿宋" w:hAnsi="仿宋" w:eastAsia="仿宋" w:cs="仿宋"/>
                <w:sz w:val="30"/>
                <w:szCs w:val="30"/>
              </w:rPr>
              <w:t>注：提供合同或成交通知书复印件。(2022年1月1日以来的业绩)</w:t>
            </w:r>
          </w:p>
        </w:tc>
      </w:tr>
    </w:tbl>
    <w:p>
      <w:pPr>
        <w:pStyle w:val="2"/>
        <w:keepNext w:val="0"/>
        <w:keepLines w:val="0"/>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kern w:val="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083D85"/>
    <w:multiLevelType w:val="multilevel"/>
    <w:tmpl w:val="01083D85"/>
    <w:lvl w:ilvl="0" w:tentative="0">
      <w:start w:val="10"/>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5C1690"/>
    <w:multiLevelType w:val="multilevel"/>
    <w:tmpl w:val="3A5C1690"/>
    <w:lvl w:ilvl="0" w:tentative="0">
      <w:start w:val="7"/>
      <w:numFmt w:val="decimal"/>
      <w:lvlText w:val="%1、"/>
      <w:lvlJc w:val="left"/>
      <w:pPr>
        <w:ind w:left="1240" w:hanging="720"/>
      </w:pPr>
      <w:rPr>
        <w:rFonts w:hint="default" w:ascii="Calibri" w:hAnsi="Calibri" w:eastAsia="宋体" w:cs="Times New Roman"/>
        <w:sz w:val="28"/>
      </w:rPr>
    </w:lvl>
    <w:lvl w:ilvl="1" w:tentative="0">
      <w:start w:val="1"/>
      <w:numFmt w:val="lowerLetter"/>
      <w:lvlText w:val="%2)"/>
      <w:lvlJc w:val="left"/>
      <w:pPr>
        <w:ind w:left="1360" w:hanging="420"/>
      </w:pPr>
    </w:lvl>
    <w:lvl w:ilvl="2" w:tentative="0">
      <w:start w:val="1"/>
      <w:numFmt w:val="lowerRoman"/>
      <w:lvlText w:val="%3."/>
      <w:lvlJc w:val="right"/>
      <w:pPr>
        <w:ind w:left="1780" w:hanging="420"/>
      </w:pPr>
    </w:lvl>
    <w:lvl w:ilvl="3" w:tentative="0">
      <w:start w:val="1"/>
      <w:numFmt w:val="decimal"/>
      <w:lvlText w:val="%4."/>
      <w:lvlJc w:val="left"/>
      <w:pPr>
        <w:ind w:left="2200" w:hanging="420"/>
      </w:pPr>
    </w:lvl>
    <w:lvl w:ilvl="4" w:tentative="0">
      <w:start w:val="1"/>
      <w:numFmt w:val="lowerLetter"/>
      <w:lvlText w:val="%5)"/>
      <w:lvlJc w:val="left"/>
      <w:pPr>
        <w:ind w:left="2620" w:hanging="420"/>
      </w:pPr>
    </w:lvl>
    <w:lvl w:ilvl="5" w:tentative="0">
      <w:start w:val="1"/>
      <w:numFmt w:val="lowerRoman"/>
      <w:lvlText w:val="%6."/>
      <w:lvlJc w:val="right"/>
      <w:pPr>
        <w:ind w:left="3040" w:hanging="420"/>
      </w:pPr>
    </w:lvl>
    <w:lvl w:ilvl="6" w:tentative="0">
      <w:start w:val="1"/>
      <w:numFmt w:val="decimal"/>
      <w:lvlText w:val="%7."/>
      <w:lvlJc w:val="left"/>
      <w:pPr>
        <w:ind w:left="3460" w:hanging="420"/>
      </w:pPr>
    </w:lvl>
    <w:lvl w:ilvl="7" w:tentative="0">
      <w:start w:val="1"/>
      <w:numFmt w:val="lowerLetter"/>
      <w:lvlText w:val="%8)"/>
      <w:lvlJc w:val="left"/>
      <w:pPr>
        <w:ind w:left="3880" w:hanging="420"/>
      </w:pPr>
    </w:lvl>
    <w:lvl w:ilvl="8" w:tentative="0">
      <w:start w:val="1"/>
      <w:numFmt w:val="lowerRoman"/>
      <w:lvlText w:val="%9."/>
      <w:lvlJc w:val="right"/>
      <w:pPr>
        <w:ind w:left="43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E2MzE3ZjkyOTc3NDhjMjJjMzI1NGQ3ZDMwYTVkM2EifQ=="/>
  </w:docVars>
  <w:rsids>
    <w:rsidRoot w:val="007F3180"/>
    <w:rsid w:val="000E2E4B"/>
    <w:rsid w:val="00102B4C"/>
    <w:rsid w:val="00143F19"/>
    <w:rsid w:val="00172B14"/>
    <w:rsid w:val="001B7DA6"/>
    <w:rsid w:val="00204589"/>
    <w:rsid w:val="00295298"/>
    <w:rsid w:val="00295D7F"/>
    <w:rsid w:val="002B0DD7"/>
    <w:rsid w:val="00305E23"/>
    <w:rsid w:val="00320622"/>
    <w:rsid w:val="00361206"/>
    <w:rsid w:val="00386457"/>
    <w:rsid w:val="00444009"/>
    <w:rsid w:val="004E703E"/>
    <w:rsid w:val="005334E7"/>
    <w:rsid w:val="00572E64"/>
    <w:rsid w:val="00594E76"/>
    <w:rsid w:val="00596396"/>
    <w:rsid w:val="005A2E98"/>
    <w:rsid w:val="005E5B39"/>
    <w:rsid w:val="00624572"/>
    <w:rsid w:val="00644850"/>
    <w:rsid w:val="006C2794"/>
    <w:rsid w:val="007F3180"/>
    <w:rsid w:val="00884473"/>
    <w:rsid w:val="008E6EBF"/>
    <w:rsid w:val="00930F0C"/>
    <w:rsid w:val="009323C8"/>
    <w:rsid w:val="009A7E17"/>
    <w:rsid w:val="00A54AB3"/>
    <w:rsid w:val="00AF5B5D"/>
    <w:rsid w:val="00B77659"/>
    <w:rsid w:val="00BE0D65"/>
    <w:rsid w:val="00BE7940"/>
    <w:rsid w:val="00CB5B79"/>
    <w:rsid w:val="00CB61E8"/>
    <w:rsid w:val="00DC3DC9"/>
    <w:rsid w:val="00DF66C9"/>
    <w:rsid w:val="00E22395"/>
    <w:rsid w:val="00E51924"/>
    <w:rsid w:val="00E94D30"/>
    <w:rsid w:val="00EC6287"/>
    <w:rsid w:val="00EE5B04"/>
    <w:rsid w:val="00F14835"/>
    <w:rsid w:val="00F549DB"/>
    <w:rsid w:val="00F81F92"/>
    <w:rsid w:val="00FD0EC2"/>
    <w:rsid w:val="078E76B5"/>
    <w:rsid w:val="105863D9"/>
    <w:rsid w:val="12764C14"/>
    <w:rsid w:val="1A59797B"/>
    <w:rsid w:val="209A19E8"/>
    <w:rsid w:val="22F22BDD"/>
    <w:rsid w:val="247B746D"/>
    <w:rsid w:val="27580B55"/>
    <w:rsid w:val="32A135C3"/>
    <w:rsid w:val="33966D95"/>
    <w:rsid w:val="47A3247B"/>
    <w:rsid w:val="4C260550"/>
    <w:rsid w:val="57762468"/>
    <w:rsid w:val="58F34424"/>
    <w:rsid w:val="61D37C09"/>
    <w:rsid w:val="66B63991"/>
    <w:rsid w:val="75201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2"/>
    <w:qFormat/>
    <w:uiPriority w:val="0"/>
    <w:pPr>
      <w:spacing w:after="120"/>
    </w:pPr>
    <w:rPr>
      <w:kern w:val="0"/>
      <w:sz w:val="20"/>
    </w:rPr>
  </w:style>
  <w:style w:type="paragraph" w:styleId="5">
    <w:name w:val="Normal Indent"/>
    <w:basedOn w:val="1"/>
    <w:qFormat/>
    <w:uiPriority w:val="0"/>
    <w:pPr>
      <w:ind w:firstLine="200" w:firstLineChars="2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99"/>
    <w:pPr>
      <w:spacing w:line="312" w:lineRule="auto"/>
      <w:jc w:val="left"/>
      <w:outlineLvl w:val="1"/>
    </w:pPr>
    <w:rPr>
      <w:rFonts w:ascii="Cambria" w:hAnsi="Cambria"/>
      <w:b/>
      <w:bCs/>
      <w:kern w:val="28"/>
      <w:szCs w:val="32"/>
    </w:rPr>
  </w:style>
  <w:style w:type="table" w:styleId="10">
    <w:name w:val="Table Grid"/>
    <w:basedOn w:val="9"/>
    <w:qFormat/>
    <w:uiPriority w:val="59"/>
    <w:rPr>
      <w:rFonts w:ascii="Calibri" w:hAnsi="Calibri" w:eastAsia="宋体"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2">
    <w:name w:val="TableGrid"/>
    <w:qFormat/>
    <w:uiPriority w:val="0"/>
    <w:tblPr>
      <w:tblLayout w:type="fixed"/>
      <w:tblCellMar>
        <w:top w:w="0" w:type="dxa"/>
        <w:left w:w="0" w:type="dxa"/>
        <w:bottom w:w="0" w:type="dxa"/>
        <w:right w:w="0" w:type="dxa"/>
      </w:tblCellMar>
    </w:tblPr>
  </w:style>
  <w:style w:type="paragraph" w:styleId="13">
    <w:name w:val="List Paragraph"/>
    <w:basedOn w:val="1"/>
    <w:qFormat/>
    <w:uiPriority w:val="34"/>
    <w:pPr>
      <w:ind w:firstLine="420" w:firstLineChars="200"/>
    </w:pPr>
    <w:rPr>
      <w:rFonts w:ascii="Calibri" w:hAnsi="Calibri"/>
    </w:rPr>
  </w:style>
  <w:style w:type="character" w:customStyle="1" w:styleId="14">
    <w:name w:val="页眉 Char"/>
    <w:basedOn w:val="11"/>
    <w:link w:val="7"/>
    <w:qFormat/>
    <w:uiPriority w:val="0"/>
    <w:rPr>
      <w:rFonts w:ascii="Times New Roman" w:hAnsi="Times New Roman" w:eastAsia="宋体" w:cs="Times New Roman"/>
      <w:kern w:val="2"/>
      <w:sz w:val="18"/>
      <w:szCs w:val="18"/>
    </w:rPr>
  </w:style>
  <w:style w:type="character" w:customStyle="1" w:styleId="15">
    <w:name w:val="页脚 Char"/>
    <w:basedOn w:val="11"/>
    <w:link w:val="6"/>
    <w:uiPriority w:val="0"/>
    <w:rPr>
      <w:rFonts w:ascii="Times New Roman" w:hAnsi="Times New Roman" w:eastAsia="宋体" w:cs="Times New Roman"/>
      <w:kern w:val="2"/>
      <w:sz w:val="18"/>
      <w:szCs w:val="18"/>
    </w:rPr>
  </w:style>
  <w:style w:type="character" w:customStyle="1" w:styleId="16">
    <w:name w:val="NormalCharacter"/>
    <w:semiHidden/>
    <w:qFormat/>
    <w:uiPriority w:val="0"/>
    <w:rPr>
      <w:rFonts w:ascii="Calibri" w:hAnsi="Calibri" w:eastAsia="宋体" w:cs="Times New Roman"/>
      <w:kern w:val="2"/>
      <w:sz w:val="21"/>
      <w:szCs w:val="24"/>
      <w:lang w:val="en-US" w:eastAsia="zh-CN" w:bidi="ar-SA"/>
    </w:rPr>
  </w:style>
  <w:style w:type="paragraph" w:customStyle="1" w:styleId="17">
    <w:name w:val="正文首行缩进两字符"/>
    <w:basedOn w:val="1"/>
    <w:qFormat/>
    <w:uiPriority w:val="0"/>
    <w:pPr>
      <w:spacing w:line="360" w:lineRule="auto"/>
      <w:ind w:firstLine="200" w:firstLineChars="200"/>
    </w:pPr>
    <w:rPr>
      <w:rFonts w:ascii="Calibri" w:hAnsi="Calibri"/>
    </w:rPr>
  </w:style>
  <w:style w:type="paragraph" w:customStyle="1" w:styleId="18">
    <w:name w:val="18"/>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370</Words>
  <Characters>2115</Characters>
  <Lines>17</Lines>
  <Paragraphs>4</Paragraphs>
  <TotalTime>22</TotalTime>
  <ScaleCrop>false</ScaleCrop>
  <LinksUpToDate>false</LinksUpToDate>
  <CharactersWithSpaces>2481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2022-12-18T14:00:00Z</dcterms:created>
  <dc:creator>HUAWEI</dc:creator>
  <cp:lastModifiedBy>cgzx</cp:lastModifiedBy>
  <dcterms:modified xsi:type="dcterms:W3CDTF">2022-12-28T03:49:07Z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F665A1AE990146FEBEE8B64B1E9CED5A</vt:lpwstr>
  </property>
</Properties>
</file>