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76" w:line="520" w:lineRule="exact"/>
        <w:ind w:firstLine="17"/>
        <w:jc w:val="both"/>
        <w:textAlignment w:val="auto"/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4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76" w:line="520" w:lineRule="exact"/>
        <w:ind w:firstLine="2898" w:firstLineChars="805"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心电监护仪</w:t>
      </w:r>
      <w:r>
        <w:rPr>
          <w:rFonts w:hint="eastAsia" w:ascii="仿宋" w:hAnsi="仿宋" w:eastAsia="仿宋" w:cs="仿宋"/>
          <w:sz w:val="36"/>
          <w:szCs w:val="36"/>
        </w:rPr>
        <w:t>参数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一、技术参数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1.监护仪外形结构：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 一体式监护仪,可用于监护成人,儿童,新生儿患者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 彩色LCD显示屏，LED背光，彩色高分辨率达800*600，8通道波形显示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1.3 主机带电池重量≤4kg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1.4 可选配触摸屏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2.监测参数：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 标准配置可监测心电，呼吸，无创血压，血氧饱和度，脉搏和体温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2.2 具备ECG多导同步分析功能，同时分析多个心电导联，个别导联干扰情况下仍能准确监测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 具备智能导联脱落监测功能，个别导联脱落的情况下仍能保持监护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2.4 标配显示PI血氧灌注指数，有效反映血氧灌注情况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2.5 采用专利的抗干扰和弱灌注血氧技术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2.6 支持心率变化统计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2.7 支持动态血压分析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3.系统功能：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 支持中/英文字符和条码扫描枪输入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3.2 具有三级声光报警，参数报警级别可调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3.3 具备报警集中设置功能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3.4 具备血液动力学、药物计算功能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3.5 可选内置存储卡，也支持外部USB存储设备，支持掉电存储和U盘数据导入导出功能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3.6 具备Nurse Call报警功能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3.7 支持VGA外接拓展显示屏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3.8 具备1000小时趋势图表、1500个报警事件、1500组NIBP测量的数据存储和回顾功能,48小时全息波形回顾.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3.9 具备趋势共存界面、呼吸氧合图界面，大字体显示界面，及标准显示界面等多种显示界面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3.10 具备成人、小儿、新生儿三种病人配置，支持U盘导入导出配置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3.11 标配锂电池，工作时间可达4小时；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3.12 支持3通道记录仪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3.13 整机无风扇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设计，降低环境噪音干扰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3.14 具有附件收纳盒设计，让床旁附件管理更有序、更高效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512" w:rightChars="-244"/>
        <w:textAlignment w:val="auto"/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</w:rPr>
        <w:t>3.15 防水等级达到IPX1标准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  <w:t>二、评分标准</w:t>
      </w:r>
    </w:p>
    <w:tbl>
      <w:tblPr>
        <w:tblStyle w:val="9"/>
        <w:tblW w:w="880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25"/>
        <w:gridCol w:w="1260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76" w:line="520" w:lineRule="exact"/>
        <w:ind w:firstLine="17"/>
        <w:jc w:val="both"/>
        <w:textAlignment w:val="auto"/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5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单通道注射泵技术参数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用途：</w:t>
      </w:r>
      <w:r>
        <w:rPr>
          <w:rFonts w:hint="eastAsia" w:ascii="仿宋" w:hAnsi="仿宋" w:eastAsia="仿宋" w:cs="仿宋"/>
          <w:sz w:val="28"/>
          <w:szCs w:val="28"/>
        </w:rPr>
        <w:t>血管活性药物的持续用药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麻醉药物的持续用药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肿瘤化疗药物的持续用药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1680" w:firstLineChars="600"/>
        <w:textAlignment w:val="auto"/>
        <w:rPr>
          <w:rFonts w:hint="eastAsia" w:ascii="仿宋" w:hAnsi="仿宋" w:eastAsia="仿宋" w:cs="仿宋"/>
          <w:color w:val="FF66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新生儿生理维持用药   </w:t>
      </w:r>
      <w:r>
        <w:rPr>
          <w:rFonts w:hint="eastAsia" w:ascii="仿宋" w:hAnsi="仿宋" w:eastAsia="仿宋" w:cs="仿宋"/>
          <w:color w:val="FF6600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二、功能特点与技术参数：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840" w:leftChars="200" w:hanging="420" w:hanging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★1、需有软件现场复位功能，避免软件死机时注射泵可能出现不正常工作所带来的临床风险。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840" w:leftChars="200" w:hanging="420" w:hanging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★2、需有压力释放功能，避免了药物阻塞报警后再开始注射时产生BOLUS的危险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939" w:leftChars="314" w:hanging="280" w:hanging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3、需有注射器容积校正，保证使用任何品牌注射器的注射精度。</w:t>
      </w:r>
    </w:p>
    <w:p>
      <w:pPr>
        <w:pageBreakBefore w:val="0"/>
        <w:widowControl w:val="0"/>
        <w:tabs>
          <w:tab w:val="left" w:pos="780"/>
        </w:tabs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★4、速度及输注总量实时分屏显示，可以实时了解输液信息。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三、综合性能参数：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1、速度范围： 0.1 ml/h－400ml/h（20ml注射器）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0.1 ml/h－600ml/h（50ml注射器）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2、精度误差：＜3%  (包括机械误差)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3、累积量： 999.9ml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4、快注速度:  20ml注射器快注速度为400ml/h,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 w:firstLine="1960" w:firstLineChars="7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50ml注射器快注速度为600ml/h.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5、预设量:20ml注射器 0-20ml；50ml注射器 0-50ml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3360" w:leftChars="200" w:hanging="2940" w:hangingChars="10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6、各种报警即时显示: 推空/阻塞、药物将近、交流掉电、电量不足、注射器脱落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after="120" w:line="520" w:lineRule="exact"/>
        <w:ind w:left="420"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7、电源参数：交流电源AC220V±22V  50Hz±1Hz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after="120" w:line="520" w:lineRule="exact"/>
        <w:ind w:left="420" w:left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直流电源14V，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充电10h后, 电池连续工作时间大于2h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7376"/>
    <w:rsid w:val="00121517"/>
    <w:rsid w:val="00184E6B"/>
    <w:rsid w:val="0048422D"/>
    <w:rsid w:val="00583BC0"/>
    <w:rsid w:val="00662922"/>
    <w:rsid w:val="006D1171"/>
    <w:rsid w:val="008663DE"/>
    <w:rsid w:val="008A0594"/>
    <w:rsid w:val="009A4067"/>
    <w:rsid w:val="00AB2051"/>
    <w:rsid w:val="00B61A63"/>
    <w:rsid w:val="00BB4016"/>
    <w:rsid w:val="00D67376"/>
    <w:rsid w:val="00D75C56"/>
    <w:rsid w:val="00D76BD2"/>
    <w:rsid w:val="05426F93"/>
    <w:rsid w:val="05C272BE"/>
    <w:rsid w:val="067B3EEB"/>
    <w:rsid w:val="0806109A"/>
    <w:rsid w:val="08447783"/>
    <w:rsid w:val="089B7F9E"/>
    <w:rsid w:val="08AB33F6"/>
    <w:rsid w:val="0BE87F0A"/>
    <w:rsid w:val="0C115A52"/>
    <w:rsid w:val="0C7403D8"/>
    <w:rsid w:val="0E600899"/>
    <w:rsid w:val="0F4E7772"/>
    <w:rsid w:val="115359B7"/>
    <w:rsid w:val="139A6D8A"/>
    <w:rsid w:val="14213D1C"/>
    <w:rsid w:val="19286081"/>
    <w:rsid w:val="1A145DD9"/>
    <w:rsid w:val="1B0D6044"/>
    <w:rsid w:val="1BD22B41"/>
    <w:rsid w:val="1CF16A3E"/>
    <w:rsid w:val="1D2710FA"/>
    <w:rsid w:val="1D9742D1"/>
    <w:rsid w:val="1E4D2491"/>
    <w:rsid w:val="1F8E1A80"/>
    <w:rsid w:val="1FAD22D2"/>
    <w:rsid w:val="24822F08"/>
    <w:rsid w:val="251C3174"/>
    <w:rsid w:val="254915E8"/>
    <w:rsid w:val="25944C96"/>
    <w:rsid w:val="289A6C52"/>
    <w:rsid w:val="2A281D7E"/>
    <w:rsid w:val="2CDC5DF6"/>
    <w:rsid w:val="2D662A1C"/>
    <w:rsid w:val="2DF20F83"/>
    <w:rsid w:val="2F153EC2"/>
    <w:rsid w:val="2F283B83"/>
    <w:rsid w:val="33257F53"/>
    <w:rsid w:val="33BC31D9"/>
    <w:rsid w:val="34A64E28"/>
    <w:rsid w:val="36490D21"/>
    <w:rsid w:val="38020229"/>
    <w:rsid w:val="3817055B"/>
    <w:rsid w:val="384D0524"/>
    <w:rsid w:val="38CA7CCF"/>
    <w:rsid w:val="392B146B"/>
    <w:rsid w:val="3A6E2F35"/>
    <w:rsid w:val="3BF80AEE"/>
    <w:rsid w:val="3DA57EA1"/>
    <w:rsid w:val="3F300F27"/>
    <w:rsid w:val="408900CC"/>
    <w:rsid w:val="415A19B0"/>
    <w:rsid w:val="44AA7210"/>
    <w:rsid w:val="44B21EA0"/>
    <w:rsid w:val="44BB394A"/>
    <w:rsid w:val="47EE4A07"/>
    <w:rsid w:val="48DF5CB3"/>
    <w:rsid w:val="493938F1"/>
    <w:rsid w:val="49AC18DF"/>
    <w:rsid w:val="4B9B14BB"/>
    <w:rsid w:val="4DFC4472"/>
    <w:rsid w:val="4F6E1C51"/>
    <w:rsid w:val="50601DDF"/>
    <w:rsid w:val="50B372ED"/>
    <w:rsid w:val="52A80C1A"/>
    <w:rsid w:val="52F567A1"/>
    <w:rsid w:val="53E900E4"/>
    <w:rsid w:val="53EA5C5F"/>
    <w:rsid w:val="546348E9"/>
    <w:rsid w:val="5A697BBD"/>
    <w:rsid w:val="5AEE14E8"/>
    <w:rsid w:val="5B4D09AB"/>
    <w:rsid w:val="5CB11808"/>
    <w:rsid w:val="5DA47764"/>
    <w:rsid w:val="5EAE4D62"/>
    <w:rsid w:val="5EBF570D"/>
    <w:rsid w:val="5ECB79E6"/>
    <w:rsid w:val="5FA24A81"/>
    <w:rsid w:val="63AC63BC"/>
    <w:rsid w:val="648A08FD"/>
    <w:rsid w:val="66A21E50"/>
    <w:rsid w:val="67885F56"/>
    <w:rsid w:val="68726F21"/>
    <w:rsid w:val="69BF0E4A"/>
    <w:rsid w:val="69BF55E7"/>
    <w:rsid w:val="6AB239B6"/>
    <w:rsid w:val="6ACB3CF0"/>
    <w:rsid w:val="6BA676C1"/>
    <w:rsid w:val="6CA1434C"/>
    <w:rsid w:val="6F975B7B"/>
    <w:rsid w:val="702F58A0"/>
    <w:rsid w:val="705D78A5"/>
    <w:rsid w:val="718C4C3B"/>
    <w:rsid w:val="756E66FA"/>
    <w:rsid w:val="75923266"/>
    <w:rsid w:val="76C44859"/>
    <w:rsid w:val="772217E9"/>
    <w:rsid w:val="77805375"/>
    <w:rsid w:val="78136D6C"/>
    <w:rsid w:val="7A060EF5"/>
    <w:rsid w:val="7B646867"/>
    <w:rsid w:val="7D0527D9"/>
    <w:rsid w:val="7E2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customStyle="1" w:styleId="16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Table Paragraph"/>
    <w:basedOn w:val="1"/>
    <w:qFormat/>
    <w:uiPriority w:val="1"/>
    <w:pPr>
      <w:spacing w:before="196"/>
      <w:ind w:left="107"/>
    </w:pPr>
    <w:rPr>
      <w:rFonts w:ascii="宋体" w:hAnsi="宋体" w:eastAsia="宋体" w:cs="宋体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_Style 3"/>
    <w:qFormat/>
    <w:uiPriority w:val="33"/>
    <w:rPr>
      <w:b/>
      <w:bCs/>
      <w:smallCaps/>
      <w:spacing w:val="5"/>
    </w:rPr>
  </w:style>
  <w:style w:type="paragraph" w:customStyle="1" w:styleId="21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2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cs="Times New Roman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font2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6">
    <w:name w:val="font31"/>
    <w:basedOn w:val="1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220</Words>
  <Characters>1260</Characters>
  <Lines>10</Lines>
  <Paragraphs>2</Paragraphs>
  <TotalTime>2</TotalTime>
  <ScaleCrop>false</ScaleCrop>
  <LinksUpToDate>false</LinksUpToDate>
  <CharactersWithSpaces>1478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2020-05-14T06:05:00Z</dcterms:created>
  <dc:creator>微软用户</dc:creator>
  <cp:lastModifiedBy>cgzx</cp:lastModifiedBy>
  <cp:lastPrinted>2023-02-08T06:40:23Z</cp:lastPrinted>
  <dcterms:modified xsi:type="dcterms:W3CDTF">2023-02-08T06:44:14Z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