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Theme="minorEastAsia" w:hAnsiTheme="minorEastAsia"/>
          <w:b/>
          <w:bCs w:val="0"/>
          <w:sz w:val="36"/>
          <w:szCs w:val="36"/>
        </w:rPr>
      </w:pPr>
      <w:r>
        <w:rPr>
          <w:rFonts w:hint="eastAsia" w:asciiTheme="minorEastAsia" w:hAnsiTheme="minorEastAsia"/>
          <w:b/>
          <w:bCs w:val="0"/>
          <w:sz w:val="36"/>
          <w:szCs w:val="36"/>
          <w:lang w:val="en-US" w:eastAsia="zh-CN"/>
        </w:rPr>
        <w:t>门诊收费窗口</w:t>
      </w:r>
      <w:r>
        <w:rPr>
          <w:rFonts w:hint="eastAsia" w:asciiTheme="minorEastAsia" w:hAnsiTheme="minorEastAsia"/>
          <w:b/>
          <w:bCs w:val="0"/>
          <w:sz w:val="36"/>
          <w:szCs w:val="36"/>
        </w:rPr>
        <w:t>LED显示屏参数</w:t>
      </w:r>
    </w:p>
    <w:tbl>
      <w:tblPr>
        <w:tblStyle w:val="5"/>
        <w:tblW w:w="9037" w:type="dxa"/>
        <w:jc w:val="center"/>
        <w:tblInd w:w="-8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701"/>
        <w:gridCol w:w="4802"/>
        <w:gridCol w:w="930"/>
        <w:gridCol w:w="90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参数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单位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bCs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  <w:lang w:val="en-US" w:eastAsia="zh-CN"/>
              </w:rPr>
              <w:t>窗口</w:t>
            </w:r>
            <w:r>
              <w:rPr>
                <w:rFonts w:hint="eastAsia" w:cs="宋体" w:asciiTheme="minorEastAsia" w:hAnsiTheme="minorEastAsia"/>
                <w:bCs/>
                <w:color w:val="000000"/>
                <w:kern w:val="0"/>
                <w:szCs w:val="21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3" w:hRule="atLeast"/>
          <w:jc w:val="center"/>
        </w:trPr>
        <w:tc>
          <w:tcPr>
            <w:tcW w:w="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定制LED显示屏</w:t>
            </w:r>
          </w:p>
        </w:tc>
        <w:tc>
          <w:tcPr>
            <w:tcW w:w="4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1、规格型号：1.32m*0.24m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2、发光管尺寸：546封装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3、像素点间距：4.76mm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4、像素组成：1红或1绿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5、像素点密度：44200点/平方米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6、颜色：红色或绿色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7、单元板尺寸：306mmx153mm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8、单元像素：64x32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9、亮度：150CD/m2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10、可视角度:+-80 °&amp;nbsp;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11、工作温度:-20℃~~+80℃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12、工作电压:220V&amp;nbsp;/&amp;nbsp;110V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13、最大功耗:500w/m2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14、平均功耗:250w/m2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15、显示速度:120 帧/秒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16、发光管寿命:100000 小时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17、最佳可视距离:4&amp;nbsp;~~ 5米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18、平均无故障时间:6000 小时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19、灰度:256级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20、扫描方式:1/16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21、保护等级:IP65</w:t>
            </w:r>
          </w:p>
          <w:p>
            <w:pPr>
              <w:rPr>
                <w:rFonts w:hint="eastAsia"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22、盲点率:万分之一</w:t>
            </w:r>
          </w:p>
          <w:p>
            <w:pPr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23、不锈钢定制支架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cs="宋体" w:asciiTheme="minorEastAsia" w:hAnsiTheme="minorEastAsia"/>
                <w:color w:val="000000"/>
                <w:szCs w:val="21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</w:rPr>
              <w:t>个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cs="宋体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cs="宋体" w:asciiTheme="minorEastAsia" w:hAnsiTheme="minorEastAsia"/>
                <w:color w:val="000000"/>
                <w:szCs w:val="21"/>
                <w:lang w:val="en-US" w:eastAsia="zh-CN"/>
              </w:rPr>
              <w:t>4</w:t>
            </w:r>
          </w:p>
        </w:tc>
      </w:tr>
    </w:tbl>
    <w:p>
      <w:pPr>
        <w:pStyle w:val="2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val="en-US" w:eastAsia="zh-CN"/>
        </w:rPr>
        <w:t>门诊收费窗口</w:t>
      </w:r>
      <w:r>
        <w:rPr>
          <w:rFonts w:hint="eastAsia"/>
          <w:sz w:val="36"/>
          <w:szCs w:val="36"/>
        </w:rPr>
        <w:t>LED显</w:t>
      </w:r>
      <w:bookmarkStart w:id="0" w:name="_GoBack"/>
      <w:bookmarkEnd w:id="0"/>
      <w:r>
        <w:rPr>
          <w:rFonts w:hint="eastAsia"/>
          <w:sz w:val="36"/>
          <w:szCs w:val="36"/>
        </w:rPr>
        <w:t>示屏评分标准</w:t>
      </w:r>
    </w:p>
    <w:tbl>
      <w:tblPr>
        <w:tblStyle w:val="5"/>
        <w:tblW w:w="8974" w:type="dxa"/>
        <w:jc w:val="center"/>
        <w:tblInd w:w="-141" w:type="dxa"/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701"/>
        <w:gridCol w:w="851"/>
        <w:gridCol w:w="556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评分因素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分值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评分依据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价格30%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满足比选文件要求且最低的比选报价为评比基准价，其价格分为满分30分。其他比选人的报价得分=（评比基准价/比选报价）×30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技术响应30%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供应商完全满足招标文件要求没有负偏离得30分，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招标文件基本技术指标</w:t>
            </w: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有一项不满足的扣2分，本项扣完为止</w:t>
            </w:r>
            <w:r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服务方案30%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30分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left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对供应商针对本项目编制的服务方案（包含但不限于安装与调试、培训、软件更新与系统维护等内容）进行综合评审，最优的得30分，其他的综合对比后评分。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售后服务10%</w:t>
            </w:r>
          </w:p>
        </w:tc>
        <w:tc>
          <w:tcPr>
            <w:tcW w:w="8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60" w:lineRule="atLeast"/>
              <w:jc w:val="center"/>
              <w:rPr>
                <w:rFonts w:cs="宋体" w:asciiTheme="minorEastAsia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color w:val="000000"/>
                <w:kern w:val="0"/>
                <w:sz w:val="24"/>
                <w:szCs w:val="24"/>
              </w:rPr>
              <w:t>10分</w:t>
            </w:r>
          </w:p>
        </w:tc>
        <w:tc>
          <w:tcPr>
            <w:tcW w:w="556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autoSpaceDN w:val="0"/>
              <w:rPr>
                <w:rFonts w:cs="宋体" w:asciiTheme="minorEastAsia" w:hAnsiTheme="minorEastAsia"/>
                <w:sz w:val="24"/>
                <w:szCs w:val="24"/>
              </w:rPr>
            </w:pPr>
            <w:r>
              <w:rPr>
                <w:rFonts w:hint="eastAsia" w:cs="宋体" w:asciiTheme="minorEastAsia" w:hAnsiTheme="minorEastAsia"/>
                <w:sz w:val="24"/>
                <w:szCs w:val="24"/>
              </w:rPr>
              <w:t>根据售后服务技术水平及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维修、巡检、培训等服务响应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及时、</w:t>
            </w:r>
            <w:r>
              <w:rPr>
                <w:rFonts w:hint="eastAsia" w:cs="Times New Roman" w:asciiTheme="minorEastAsia" w:hAnsiTheme="minorEastAsia"/>
                <w:sz w:val="24"/>
                <w:szCs w:val="24"/>
                <w:lang w:val="zh-CN"/>
              </w:rPr>
              <w:t>可行性好的得10分</w:t>
            </w:r>
            <w:r>
              <w:rPr>
                <w:rFonts w:hint="eastAsia" w:cs="宋体" w:asciiTheme="minorEastAsia" w:hAnsiTheme="minorEastAsia"/>
                <w:sz w:val="24"/>
                <w:szCs w:val="24"/>
              </w:rPr>
              <w:t>，一般的得1～9分。</w:t>
            </w:r>
          </w:p>
        </w:tc>
      </w:tr>
    </w:tbl>
    <w:p/>
    <w:p>
      <w:pPr>
        <w:ind w:left="-567" w:leftChars="-270"/>
        <w:rPr>
          <w:rFonts w:ascii="微软雅黑" w:hAnsi="微软雅黑" w:eastAsia="微软雅黑"/>
          <w:sz w:val="24"/>
          <w:szCs w:val="24"/>
        </w:rPr>
      </w:pPr>
    </w:p>
    <w:p>
      <w:pPr>
        <w:ind w:left="-567" w:leftChars="-270"/>
        <w:rPr>
          <w:rFonts w:ascii="微软雅黑" w:hAnsi="微软雅黑" w:eastAsia="微软雅黑"/>
          <w:sz w:val="24"/>
          <w:szCs w:val="24"/>
        </w:rPr>
      </w:pPr>
    </w:p>
    <w:sectPr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4F96"/>
    <w:rsid w:val="000542DF"/>
    <w:rsid w:val="000B2B74"/>
    <w:rsid w:val="000B4948"/>
    <w:rsid w:val="00152BF0"/>
    <w:rsid w:val="001A2AE3"/>
    <w:rsid w:val="001C3918"/>
    <w:rsid w:val="001D2F36"/>
    <w:rsid w:val="001F337D"/>
    <w:rsid w:val="002157CA"/>
    <w:rsid w:val="00225615"/>
    <w:rsid w:val="00256984"/>
    <w:rsid w:val="002C3FD8"/>
    <w:rsid w:val="00303442"/>
    <w:rsid w:val="00342B27"/>
    <w:rsid w:val="00390363"/>
    <w:rsid w:val="003A42F8"/>
    <w:rsid w:val="00413C3F"/>
    <w:rsid w:val="00413CE4"/>
    <w:rsid w:val="0043419D"/>
    <w:rsid w:val="004463FC"/>
    <w:rsid w:val="0044728A"/>
    <w:rsid w:val="004647A3"/>
    <w:rsid w:val="00466F23"/>
    <w:rsid w:val="004B239E"/>
    <w:rsid w:val="004D7311"/>
    <w:rsid w:val="004E45BD"/>
    <w:rsid w:val="004F00ED"/>
    <w:rsid w:val="004F64A7"/>
    <w:rsid w:val="0050297C"/>
    <w:rsid w:val="00524370"/>
    <w:rsid w:val="00527C23"/>
    <w:rsid w:val="00546214"/>
    <w:rsid w:val="005554EA"/>
    <w:rsid w:val="00560213"/>
    <w:rsid w:val="005B1B46"/>
    <w:rsid w:val="005C6D69"/>
    <w:rsid w:val="005E2D35"/>
    <w:rsid w:val="00600354"/>
    <w:rsid w:val="006A441D"/>
    <w:rsid w:val="006F5FFA"/>
    <w:rsid w:val="0072632D"/>
    <w:rsid w:val="0073369E"/>
    <w:rsid w:val="008027DA"/>
    <w:rsid w:val="00817235"/>
    <w:rsid w:val="00825467"/>
    <w:rsid w:val="00857713"/>
    <w:rsid w:val="008948D3"/>
    <w:rsid w:val="008D0916"/>
    <w:rsid w:val="00905974"/>
    <w:rsid w:val="009268D0"/>
    <w:rsid w:val="00987B79"/>
    <w:rsid w:val="009924B1"/>
    <w:rsid w:val="00995791"/>
    <w:rsid w:val="009A2096"/>
    <w:rsid w:val="009B7E92"/>
    <w:rsid w:val="00A912A8"/>
    <w:rsid w:val="00A942F9"/>
    <w:rsid w:val="00AA7051"/>
    <w:rsid w:val="00AD58FE"/>
    <w:rsid w:val="00B23D88"/>
    <w:rsid w:val="00B2636A"/>
    <w:rsid w:val="00B413E9"/>
    <w:rsid w:val="00B85ACF"/>
    <w:rsid w:val="00BB0924"/>
    <w:rsid w:val="00BD3909"/>
    <w:rsid w:val="00C14881"/>
    <w:rsid w:val="00C17189"/>
    <w:rsid w:val="00C83362"/>
    <w:rsid w:val="00CA5137"/>
    <w:rsid w:val="00CD2D3A"/>
    <w:rsid w:val="00CD36F8"/>
    <w:rsid w:val="00CD5FCD"/>
    <w:rsid w:val="00D05194"/>
    <w:rsid w:val="00D44F1C"/>
    <w:rsid w:val="00D614FF"/>
    <w:rsid w:val="00D90043"/>
    <w:rsid w:val="00D927C8"/>
    <w:rsid w:val="00DE081F"/>
    <w:rsid w:val="00DE296E"/>
    <w:rsid w:val="00E14F96"/>
    <w:rsid w:val="00E82381"/>
    <w:rsid w:val="00EC2B11"/>
    <w:rsid w:val="00F06C1A"/>
    <w:rsid w:val="00F653B3"/>
    <w:rsid w:val="00FB452B"/>
    <w:rsid w:val="00FD38F5"/>
    <w:rsid w:val="026E2B2E"/>
    <w:rsid w:val="09631AA5"/>
    <w:rsid w:val="10E74A70"/>
    <w:rsid w:val="15463B57"/>
    <w:rsid w:val="24F465FB"/>
    <w:rsid w:val="25DE7354"/>
    <w:rsid w:val="366950FA"/>
    <w:rsid w:val="4A957A8C"/>
    <w:rsid w:val="52D8197E"/>
    <w:rsid w:val="56C23136"/>
    <w:rsid w:val="5CCC62A7"/>
    <w:rsid w:val="5FCA7FD5"/>
    <w:rsid w:val="605C54D5"/>
    <w:rsid w:val="644D182C"/>
    <w:rsid w:val="6C963104"/>
    <w:rsid w:val="6ECE3D34"/>
    <w:rsid w:val="70130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sz w:val="18"/>
      <w:szCs w:val="18"/>
    </w:rPr>
  </w:style>
  <w:style w:type="character" w:customStyle="1" w:styleId="9">
    <w:name w:val="标题 1 Char"/>
    <w:basedOn w:val="6"/>
    <w:link w:val="2"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A0ADC1C-4F62-49F8-9693-A9F35693C9E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109</Words>
  <Characters>627</Characters>
  <Lines>5</Lines>
  <Paragraphs>1</Paragraphs>
  <TotalTime>3</TotalTime>
  <ScaleCrop>false</ScaleCrop>
  <LinksUpToDate>false</LinksUpToDate>
  <CharactersWithSpaces>735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2023-01-31T02:07:00Z</dcterms:created>
  <dc:creator>微软用户</dc:creator>
  <cp:lastModifiedBy>cgzx</cp:lastModifiedBy>
  <dcterms:modified xsi:type="dcterms:W3CDTF">2023-02-08T06:50:30Z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