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lang w:eastAsia="zh-CN"/>
        </w:rPr>
        <w:t>大邑县人民医院</w:t>
      </w:r>
    </w:p>
    <w:p>
      <w:pPr>
        <w:jc w:val="center"/>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新媒体协助推广项目采购需求</w:t>
      </w:r>
      <w:r>
        <w:rPr>
          <w:rFonts w:hint="eastAsia" w:asciiTheme="majorEastAsia" w:hAnsiTheme="majorEastAsia" w:eastAsiaTheme="majorEastAsia" w:cstheme="majorEastAsia"/>
          <w:b/>
          <w:bCs/>
          <w:sz w:val="36"/>
          <w:szCs w:val="36"/>
          <w:lang w:eastAsia="zh-CN"/>
        </w:rPr>
        <w:t>及评审标准</w:t>
      </w:r>
    </w:p>
    <w:p>
      <w:pPr>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rPr>
        <w:t>一、项目名称：</w:t>
      </w:r>
      <w:r>
        <w:rPr>
          <w:rFonts w:hint="eastAsia" w:ascii="仿宋_GB2312" w:hAnsi="仿宋_GB2312" w:eastAsia="仿宋_GB2312" w:cs="仿宋_GB2312"/>
          <w:sz w:val="32"/>
          <w:szCs w:val="32"/>
        </w:rPr>
        <w:t>大邑县人民医院新媒体协助推广服务采购项目。</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项目内容：</w:t>
      </w:r>
      <w:r>
        <w:rPr>
          <w:rFonts w:hint="eastAsia" w:ascii="仿宋_GB2312" w:hAnsi="仿宋_GB2312" w:eastAsia="仿宋_GB2312" w:cs="仿宋_GB2312"/>
          <w:sz w:val="32"/>
          <w:szCs w:val="32"/>
          <w:lang w:val="en-US" w:eastAsia="zh-CN"/>
        </w:rPr>
        <w:t>2023年大邑县人民医院微信公众号和大邑县人民医院官方微博协助推广。</w:t>
      </w:r>
    </w:p>
    <w:p>
      <w:p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二、项目需求：</w:t>
      </w:r>
    </w:p>
    <w:p>
      <w:pPr>
        <w:ind w:firstLine="640" w:firstLineChars="200"/>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（一）、2023年大邑县人民医院微信公众号协助推广需求</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1、推送数量</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协助医院每月推送4次微信，每次按照医院要求协助收集、整理、编辑和排版推文素材，每周周五上午12点前完成推文报送，不得影响医院推文发布时间。</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2、协助推广方式</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安排一名项目专员负责微信公众号协助推广工作，配合医院进行稿件编辑推送、活动策划、创意策划、栏目策划、海报设计等新媒体推广工作，项目专员每月驻点医院不低于一次。有紧急会见需求时，项目专员需在30分钟内到达医院。</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（2）每季度策划、进行推广活动（投票、H5等），增强平台影响力。</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（3）主动策划新的栏目，探索新的宣传方式，扩大大邑县人民医院微信公众号知名度和影响力，保证关注人数每年稳定增长。</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（4）微信栏目和发布的内容定期调整和优化。</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3、活动保障</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重大活动开展时，安排不低于一名工作人员进行现场协助配合，保障线上宣传同步进行。</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4、宣传策划</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按照各级各类工作要求，协助进行推广工作，结合重要时间节点、根据医院需求，协助进行原创制图设计和视频拍摄、制作。</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5、活动策划</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结合大邑县人民医院工作、节气节日、医药健康科普日等相关的时间节点等开展活动策划，通过有奖征集、送福利等形式有效扩大平台的影响力，协助强化网络执政和线上服务。</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6、工作目标</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协助推广时间内，保证医院微信公众号健康传播影响力在现有基础上持续增强，对宣传成效、突出工作和工作薄弱环节进行总结，并配合医院要求，对协助推广工作进行及时有效调整。</w:t>
      </w:r>
    </w:p>
    <w:p>
      <w:pPr>
        <w:ind w:firstLine="640" w:firstLineChars="200"/>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（二）、2023年大邑县人民医院官方微博协助推广需求</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主动互动</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协助医院与各级官方微博、各级政务微博积极进行互动，搭建和拓展平台的推广渠道；与粉丝主动互动，增强粉丝黏性，提升平台整体影响力。</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2.微博栏目和内容</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设置医疗科普类、工作动态、互动服务类栏目等。内容涵盖党政声音、医疗资讯、医疗建设、医疗发展等各个方面。在内容的发布形式方面，采用图文、视频等具有多样化和吸引力的形式协助医院进行发布。</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3.日常推广</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安排一名项目专员负责微博协助推广工作，保障微博阅读量、互动指数和关注人数稳步上升，网友问答及舆情等及时反馈、协助处理，项目专员每月驻点医院不低于一次。有紧急会见需求时，项目专员需在30分钟内到达医院。</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（2）每天协助收集信息，协助发送微博不低于5条，一般间隔时间为1.5小时左右。节假日及周末可根据医院要求适当增加或减少微博的发布数量。</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（3）微博栏目和发布的内容定期调整和优化。</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4.舆情监控和诉求对接</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（1）对于咨询、投诉、负面信息等及时反馈并协助医院进行处理。</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（2）主动搜索“大邑县人民医院”“投诉”“医疗问题”等关键词，协助医院及时发现和处理问题。</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 根据舆情性质，对监测到的涉及大邑县人民医院的负面信息、敏感话题、投诉、表扬、咨询、建议等类别网络舆情信息及时报送，预测发展态势，研判舆论风险，总结问题的本质性、趋势性规律，并结合实际情况，提出专业的工作建议和创新思路。 </w:t>
      </w:r>
    </w:p>
    <w:p>
      <w:pPr>
        <w:ind w:firstLine="640" w:firstLineChars="20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三、预算限价：</w:t>
      </w:r>
      <w:r>
        <w:rPr>
          <w:rFonts w:hint="eastAsia" w:ascii="仿宋_GB2312" w:hAnsi="仿宋_GB2312" w:eastAsia="仿宋_GB2312" w:cs="仿宋_GB2312"/>
          <w:sz w:val="32"/>
          <w:szCs w:val="32"/>
          <w:lang w:val="en-US" w:eastAsia="zh-CN"/>
        </w:rPr>
        <w:t>≤4.0万元。</w:t>
      </w:r>
    </w:p>
    <w:p>
      <w:p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四、比选综合评分细则：</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1、经资格审查通过后的申请人，由评审小组按照以下的评审方法和标准对其提交的参选文件进行分析与比较。</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2、评委按照以下综合评分明细表的要求，对每个参选申请人提交文件的每项评分因素进行逐项评价、打分，然后汇总得分。</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3、将所有评委对参选申请人给出的总得分按由高到低顺序排列，排出前三名。得分相同的，按报价由低到高顺序排列。得分最高的作为本次中标人。</w:t>
      </w:r>
    </w:p>
    <w:tbl>
      <w:tblPr>
        <w:tblStyle w:val="5"/>
        <w:tblpPr w:leftFromText="180" w:rightFromText="180" w:vertAnchor="text" w:horzAnchor="page" w:tblpX="977" w:tblpY="458"/>
        <w:tblOverlap w:val="never"/>
        <w:tblW w:w="101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05"/>
        <w:gridCol w:w="1515"/>
        <w:gridCol w:w="870"/>
        <w:gridCol w:w="6075"/>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0" w:hRule="atLeast"/>
        </w:trPr>
        <w:tc>
          <w:tcPr>
            <w:tcW w:w="4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5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评分因素</w:t>
            </w:r>
          </w:p>
        </w:tc>
        <w:tc>
          <w:tcPr>
            <w:tcW w:w="87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分值</w:t>
            </w:r>
          </w:p>
        </w:tc>
        <w:tc>
          <w:tcPr>
            <w:tcW w:w="607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Chars="20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评分标准</w:t>
            </w:r>
          </w:p>
        </w:tc>
        <w:tc>
          <w:tcPr>
            <w:tcW w:w="124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Chars="20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35" w:hRule="atLeast"/>
        </w:trPr>
        <w:tc>
          <w:tcPr>
            <w:tcW w:w="4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5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报价</w:t>
            </w:r>
          </w:p>
        </w:tc>
        <w:tc>
          <w:tcPr>
            <w:tcW w:w="87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33</w:t>
            </w:r>
            <w:r>
              <w:rPr>
                <w:rFonts w:hint="eastAsia" w:ascii="宋体" w:hAnsi="宋体" w:eastAsia="宋体" w:cs="宋体"/>
                <w:i w:val="0"/>
                <w:color w:val="000000"/>
                <w:kern w:val="0"/>
                <w:sz w:val="21"/>
                <w:szCs w:val="21"/>
                <w:u w:val="none"/>
                <w:lang w:val="en-US" w:eastAsia="zh-CN" w:bidi="ar"/>
              </w:rPr>
              <w:t>分</w:t>
            </w:r>
          </w:p>
        </w:tc>
        <w:tc>
          <w:tcPr>
            <w:tcW w:w="607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满足比选文件要求且以本次经评审最低有效报价为基准价，</w:t>
            </w:r>
          </w:p>
          <w:p>
            <w:pPr>
              <w:keepNext w:val="0"/>
              <w:keepLines w:val="0"/>
              <w:widowControl/>
              <w:suppressLineNumbers w:val="0"/>
              <w:jc w:val="left"/>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报价得分=（基准价/报价）×</w:t>
            </w:r>
            <w:r>
              <w:rPr>
                <w:rFonts w:hint="eastAsia" w:ascii="宋体" w:hAnsi="宋体" w:cs="宋体"/>
                <w:i w:val="0"/>
                <w:color w:val="000000"/>
                <w:kern w:val="0"/>
                <w:sz w:val="21"/>
                <w:szCs w:val="21"/>
                <w:u w:val="none"/>
                <w:lang w:val="en-US" w:eastAsia="zh-CN" w:bidi="ar"/>
              </w:rPr>
              <w:t>33</w:t>
            </w:r>
          </w:p>
        </w:tc>
        <w:tc>
          <w:tcPr>
            <w:tcW w:w="124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000" w:hRule="atLeast"/>
        </w:trPr>
        <w:tc>
          <w:tcPr>
            <w:tcW w:w="4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w:t>
            </w:r>
          </w:p>
        </w:tc>
        <w:tc>
          <w:tcPr>
            <w:tcW w:w="15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项目服务方案</w:t>
            </w:r>
          </w:p>
        </w:tc>
        <w:tc>
          <w:tcPr>
            <w:tcW w:w="87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42</w:t>
            </w:r>
            <w:r>
              <w:rPr>
                <w:rFonts w:hint="eastAsia" w:ascii="宋体" w:hAnsi="宋体" w:eastAsia="宋体" w:cs="宋体"/>
                <w:i w:val="0"/>
                <w:color w:val="000000"/>
                <w:kern w:val="0"/>
                <w:sz w:val="21"/>
                <w:szCs w:val="21"/>
                <w:u w:val="none"/>
                <w:lang w:val="en-US" w:eastAsia="zh-CN" w:bidi="ar"/>
              </w:rPr>
              <w:t>分</w:t>
            </w:r>
          </w:p>
        </w:tc>
        <w:tc>
          <w:tcPr>
            <w:tcW w:w="60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根据供应商针对本项目编制的服务方案：①医院微信公众号协助推广方案；②医院官方微博协助推广方案；③防范和控制医院新媒体推广风险方案；④医院微信公众号健康传播影响力服务指标；⑤医院官方微博影响力服务指标；⑥服务人员安排和服务响应时间。内容齐全的得36分，每有一项内容不完善或内容存在瑕疵的扣2分，本项扣完为止。每有一项有利于提升服务质量的加</w:t>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分，最多加6分。</w:t>
            </w:r>
          </w:p>
        </w:tc>
        <w:tc>
          <w:tcPr>
            <w:tcW w:w="124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5" w:hRule="atLeast"/>
        </w:trPr>
        <w:tc>
          <w:tcPr>
            <w:tcW w:w="4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w:t>
            </w:r>
          </w:p>
        </w:tc>
        <w:tc>
          <w:tcPr>
            <w:tcW w:w="15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业绩</w:t>
            </w:r>
          </w:p>
        </w:tc>
        <w:tc>
          <w:tcPr>
            <w:tcW w:w="87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20</w:t>
            </w:r>
            <w:r>
              <w:rPr>
                <w:rFonts w:hint="eastAsia" w:ascii="宋体" w:hAnsi="宋体" w:eastAsia="宋体" w:cs="宋体"/>
                <w:i w:val="0"/>
                <w:color w:val="000000"/>
                <w:kern w:val="0"/>
                <w:sz w:val="21"/>
                <w:szCs w:val="21"/>
                <w:u w:val="none"/>
                <w:lang w:val="en-US" w:eastAsia="zh-CN" w:bidi="ar"/>
              </w:rPr>
              <w:t>分</w:t>
            </w:r>
          </w:p>
        </w:tc>
        <w:tc>
          <w:tcPr>
            <w:tcW w:w="607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供应商20</w:t>
            </w:r>
            <w:r>
              <w:rPr>
                <w:rFonts w:hint="eastAsia" w:ascii="宋体" w:hAnsi="宋体" w:cs="宋体"/>
                <w:i w:val="0"/>
                <w:color w:val="000000"/>
                <w:kern w:val="0"/>
                <w:sz w:val="21"/>
                <w:szCs w:val="21"/>
                <w:u w:val="none"/>
                <w:lang w:val="en-US" w:eastAsia="zh-CN" w:bidi="ar"/>
              </w:rPr>
              <w:t>20</w:t>
            </w:r>
            <w:r>
              <w:rPr>
                <w:rFonts w:hint="eastAsia" w:ascii="宋体" w:hAnsi="宋体" w:eastAsia="宋体" w:cs="宋体"/>
                <w:i w:val="0"/>
                <w:color w:val="000000"/>
                <w:kern w:val="0"/>
                <w:sz w:val="21"/>
                <w:szCs w:val="21"/>
                <w:u w:val="none"/>
                <w:lang w:val="en-US" w:eastAsia="zh-CN" w:bidi="ar"/>
              </w:rPr>
              <w:t>年1月1日（含）以来，具有三家公立医疗单位或政务单位新媒体协助推广业绩的，得</w:t>
            </w:r>
            <w:r>
              <w:rPr>
                <w:rFonts w:hint="eastAsia" w:ascii="宋体" w:hAnsi="宋体" w:cs="宋体"/>
                <w:i w:val="0"/>
                <w:color w:val="000000"/>
                <w:kern w:val="0"/>
                <w:sz w:val="21"/>
                <w:szCs w:val="21"/>
                <w:u w:val="none"/>
                <w:lang w:val="en-US" w:eastAsia="zh-CN" w:bidi="ar"/>
              </w:rPr>
              <w:t>15</w:t>
            </w:r>
            <w:r>
              <w:rPr>
                <w:rFonts w:hint="eastAsia" w:ascii="宋体" w:hAnsi="宋体" w:eastAsia="宋体" w:cs="宋体"/>
                <w:i w:val="0"/>
                <w:color w:val="000000"/>
                <w:kern w:val="0"/>
                <w:sz w:val="21"/>
                <w:szCs w:val="21"/>
                <w:u w:val="none"/>
                <w:lang w:val="en-US" w:eastAsia="zh-CN" w:bidi="ar"/>
              </w:rPr>
              <w:t>分；在此基础上每增加一个单位业绩的加</w:t>
            </w: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分，最多加5分。</w:t>
            </w:r>
          </w:p>
        </w:tc>
        <w:tc>
          <w:tcPr>
            <w:tcW w:w="124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提供合同或发票复印件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35" w:hRule="atLeast"/>
        </w:trPr>
        <w:tc>
          <w:tcPr>
            <w:tcW w:w="4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4</w:t>
            </w:r>
          </w:p>
        </w:tc>
        <w:tc>
          <w:tcPr>
            <w:tcW w:w="15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响应文件规范性</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5分</w:t>
            </w:r>
          </w:p>
        </w:tc>
        <w:tc>
          <w:tcPr>
            <w:tcW w:w="60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响应文件制作规范，没有细微偏差情形的得</w:t>
            </w: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分，有一项细微偏差扣1分，直至该项分值扣完为止。</w:t>
            </w:r>
          </w:p>
        </w:tc>
        <w:tc>
          <w:tcPr>
            <w:tcW w:w="12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bl>
    <w:p>
      <w:pPr>
        <w:ind w:firstLine="640" w:firstLineChars="200"/>
        <w:jc w:val="left"/>
        <w:rPr>
          <w:rFonts w:hint="eastAsia" w:ascii="仿宋_GB2312" w:hAnsi="仿宋_GB2312" w:eastAsia="仿宋_GB2312" w:cs="仿宋_GB2312"/>
          <w:sz w:val="32"/>
          <w:szCs w:val="32"/>
          <w:lang w:val="en-US" w:eastAsia="zh-CN"/>
        </w:rPr>
      </w:pPr>
    </w:p>
    <w:p>
      <w:pPr>
        <w:ind w:firstLine="640" w:firstLineChars="200"/>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bookmarkStart w:id="0" w:name="_GoBack"/>
      <w:bookmarkEnd w:id="0"/>
    </w:p>
    <w:p>
      <w:pPr>
        <w:ind w:firstLine="640" w:firstLineChars="200"/>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365E96"/>
    <w:rsid w:val="01E77EDF"/>
    <w:rsid w:val="1D7B2D3A"/>
    <w:rsid w:val="2FE231A7"/>
    <w:rsid w:val="33365E96"/>
    <w:rsid w:val="42B65A70"/>
    <w:rsid w:val="52D31BCD"/>
    <w:rsid w:val="58143BD2"/>
    <w:rsid w:val="5B5B6690"/>
    <w:rsid w:val="5C8353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line="480" w:lineRule="exact"/>
    </w:pPr>
    <w:rPr>
      <w:rFonts w:ascii="仿宋_GB2312" w:eastAsia="仿宋_GB2312"/>
      <w:sz w:val="28"/>
      <w:szCs w:val="2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2023-03-17T07:53:00Z</dcterms:created>
  <dc:creator>Administrator</dc:creator>
  <cp:lastModifiedBy>cgzx</cp:lastModifiedBy>
  <cp:lastPrinted>2023-03-20T03:59:42Z</cp:lastPrinted>
  <dcterms:modified xsi:type="dcterms:W3CDTF">2023-03-20T04:02:55Z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