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宫腔内窥镜及配套手术器械技术参数</w:t>
      </w:r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一、内窥镜技术要求：（</w:t>
      </w:r>
      <w:r>
        <w:rPr>
          <w:rFonts w:hint="eastAsia" w:ascii="仿宋" w:hAnsi="仿宋" w:eastAsia="仿宋"/>
          <w:bCs/>
          <w:sz w:val="28"/>
          <w:szCs w:val="28"/>
        </w:rPr>
        <w:t>灭菌方式：过氧化氢低温等离子体灭菌、低温蒸汽甲醛灭菌等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1、视向角</w:t>
      </w:r>
      <w:r>
        <w:rPr>
          <w:rFonts w:ascii="仿宋" w:hAnsi="仿宋" w:eastAsia="仿宋"/>
          <w:sz w:val="28"/>
          <w:szCs w:val="28"/>
        </w:rPr>
        <w:t xml:space="preserve"> :  30</w:t>
      </w:r>
      <w:r>
        <w:rPr>
          <w:rFonts w:hint="eastAsia" w:ascii="仿宋" w:hAnsi="仿宋" w:eastAsia="仿宋"/>
          <w:sz w:val="28"/>
          <w:szCs w:val="28"/>
        </w:rPr>
        <w:t>°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2、视场角：≥</w:t>
      </w:r>
      <w:r>
        <w:rPr>
          <w:rFonts w:ascii="仿宋" w:hAnsi="仿宋" w:eastAsia="仿宋"/>
          <w:sz w:val="28"/>
          <w:szCs w:val="28"/>
        </w:rPr>
        <w:t>60</w:t>
      </w:r>
      <w:r>
        <w:rPr>
          <w:rFonts w:hint="eastAsia" w:ascii="仿宋" w:hAnsi="仿宋" w:eastAsia="仿宋"/>
          <w:sz w:val="28"/>
          <w:szCs w:val="28"/>
        </w:rPr>
        <w:t>°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3、角分辨率：</w:t>
      </w:r>
      <w:r>
        <w:rPr>
          <w:rFonts w:ascii="仿宋" w:hAnsi="仿宋" w:eastAsia="仿宋"/>
          <w:sz w:val="28"/>
          <w:szCs w:val="28"/>
        </w:rPr>
        <w:t>3.15C/(</w:t>
      </w:r>
      <w:r>
        <w:rPr>
          <w:rFonts w:hint="eastAsia" w:ascii="仿宋" w:hAnsi="仿宋" w:eastAsia="仿宋"/>
          <w:sz w:val="28"/>
          <w:szCs w:val="28"/>
        </w:rPr>
        <w:t>°</w:t>
      </w:r>
      <w:r>
        <w:rPr>
          <w:rFonts w:ascii="仿宋" w:hAnsi="仿宋" w:eastAsia="仿宋"/>
          <w:sz w:val="28"/>
          <w:szCs w:val="28"/>
        </w:rPr>
        <w:t>)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4、有效景深范围：</w:t>
      </w:r>
      <w:r>
        <w:rPr>
          <w:rFonts w:ascii="仿宋" w:hAnsi="仿宋" w:eastAsia="仿宋"/>
          <w:sz w:val="28"/>
          <w:szCs w:val="28"/>
        </w:rPr>
        <w:t>3-100mm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5、颜色分辨能力和色还原性：显色指数≥</w:t>
      </w:r>
      <w:r>
        <w:rPr>
          <w:rFonts w:ascii="仿宋" w:hAnsi="仿宋" w:eastAsia="仿宋"/>
          <w:sz w:val="28"/>
          <w:szCs w:val="28"/>
        </w:rPr>
        <w:t>90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6、单位相对畸变：</w:t>
      </w:r>
      <w:r>
        <w:rPr>
          <w:rFonts w:ascii="仿宋" w:hAnsi="仿宋" w:eastAsia="仿宋"/>
          <w:sz w:val="28"/>
          <w:szCs w:val="28"/>
        </w:rPr>
        <w:t>Uv</w:t>
      </w:r>
      <w:r>
        <w:rPr>
          <w:rFonts w:hint="eastAsia" w:ascii="仿宋" w:hAnsi="仿宋" w:eastAsia="仿宋"/>
          <w:sz w:val="28"/>
          <w:szCs w:val="28"/>
        </w:rPr>
        <w:t>≤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％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7、目镜罩：φ</w:t>
      </w:r>
      <w:r>
        <w:rPr>
          <w:rFonts w:ascii="仿宋" w:hAnsi="仿宋" w:eastAsia="仿宋"/>
          <w:sz w:val="28"/>
          <w:szCs w:val="28"/>
        </w:rPr>
        <w:t>31.75</w:t>
      </w:r>
      <w:r>
        <w:rPr>
          <w:rFonts w:hint="eastAsia" w:ascii="仿宋" w:hAnsi="仿宋" w:eastAsia="仿宋"/>
          <w:sz w:val="28"/>
          <w:szCs w:val="28"/>
        </w:rPr>
        <w:t>±</w:t>
      </w:r>
      <w:r>
        <w:rPr>
          <w:rFonts w:ascii="仿宋" w:hAnsi="仿宋" w:eastAsia="仿宋"/>
          <w:sz w:val="28"/>
          <w:szCs w:val="28"/>
        </w:rPr>
        <w:t>0.10mm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8、视场质量清晰、圆整、无（坏点、划痕、麻点、附着物）、无（重影、鬼影、闪烁、可见杂质、气泡）。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9、内镜自带多种光纤转接头，种类≥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种。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10、在工作距离处照明光斑应充满视场，无明显的亮暗分界线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11、将内窥镜整合入操作器内窥镜通道内，有效的加强了内窥镜的机械强度，使其更不易折弯损坏。</w:t>
      </w:r>
    </w:p>
    <w:p>
      <w:pPr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12、目镜罩及目镜接管与镜管成</w:t>
      </w:r>
      <w:r>
        <w:rPr>
          <w:rFonts w:ascii="仿宋" w:hAnsi="仿宋" w:eastAsia="仿宋"/>
          <w:sz w:val="28"/>
          <w:szCs w:val="28"/>
        </w:rPr>
        <w:t>45</w:t>
      </w:r>
      <w:r>
        <w:rPr>
          <w:rFonts w:hint="eastAsia" w:ascii="仿宋" w:hAnsi="仿宋" w:eastAsia="仿宋"/>
          <w:sz w:val="28"/>
          <w:szCs w:val="28"/>
        </w:rPr>
        <w:t>°，使操作空间大大扩展，有效避免了器械间的干涉和操作动作的干涉。</w:t>
      </w:r>
    </w:p>
    <w:p>
      <w:pPr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13、操作器技术要求：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1）工作长度：</w:t>
      </w:r>
      <w:r>
        <w:rPr>
          <w:rFonts w:ascii="仿宋" w:hAnsi="仿宋" w:eastAsia="仿宋"/>
          <w:sz w:val="28"/>
          <w:szCs w:val="28"/>
        </w:rPr>
        <w:t>202mm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2）插入部分工作宽度：</w:t>
      </w:r>
      <w:r>
        <w:rPr>
          <w:rFonts w:ascii="仿宋" w:hAnsi="仿宋" w:eastAsia="仿宋"/>
          <w:sz w:val="28"/>
          <w:szCs w:val="28"/>
        </w:rPr>
        <w:t>20Fr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3）工作通道：</w:t>
      </w:r>
      <w:r>
        <w:rPr>
          <w:rFonts w:ascii="仿宋" w:hAnsi="仿宋" w:eastAsia="仿宋"/>
          <w:sz w:val="28"/>
          <w:szCs w:val="28"/>
        </w:rPr>
        <w:t>2*</w:t>
      </w:r>
      <w:r>
        <w:rPr>
          <w:rFonts w:hint="eastAsia" w:ascii="仿宋" w:hAnsi="仿宋" w:eastAsia="仿宋"/>
          <w:sz w:val="28"/>
          <w:szCs w:val="28"/>
        </w:rPr>
        <w:t>水阀通道、</w:t>
      </w:r>
      <w:r>
        <w:rPr>
          <w:rFonts w:ascii="仿宋" w:hAnsi="仿宋" w:eastAsia="仿宋"/>
          <w:sz w:val="28"/>
          <w:szCs w:val="28"/>
        </w:rPr>
        <w:t xml:space="preserve"> 1*</w:t>
      </w:r>
      <w:r>
        <w:rPr>
          <w:rFonts w:hint="eastAsia" w:ascii="仿宋" w:hAnsi="仿宋" w:eastAsia="仿宋"/>
          <w:sz w:val="28"/>
          <w:szCs w:val="28"/>
        </w:rPr>
        <w:t>内窥镜通道、</w:t>
      </w:r>
      <w:r>
        <w:rPr>
          <w:rFonts w:ascii="仿宋" w:hAnsi="仿宋" w:eastAsia="仿宋"/>
          <w:sz w:val="28"/>
          <w:szCs w:val="28"/>
        </w:rPr>
        <w:t>1*</w:t>
      </w:r>
      <w:r>
        <w:rPr>
          <w:rFonts w:hint="eastAsia" w:ascii="仿宋" w:hAnsi="仿宋" w:eastAsia="仿宋"/>
          <w:sz w:val="28"/>
          <w:szCs w:val="28"/>
        </w:rPr>
        <w:t>器械通道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4）耐腐蚀性能：</w:t>
      </w:r>
      <w:r>
        <w:rPr>
          <w:rFonts w:ascii="仿宋" w:hAnsi="仿宋" w:eastAsia="仿宋"/>
          <w:sz w:val="28"/>
          <w:szCs w:val="28"/>
        </w:rPr>
        <w:t>b</w:t>
      </w:r>
      <w:r>
        <w:rPr>
          <w:rFonts w:hint="eastAsia" w:ascii="仿宋" w:hAnsi="仿宋" w:eastAsia="仿宋"/>
          <w:sz w:val="28"/>
          <w:szCs w:val="28"/>
        </w:rPr>
        <w:t>级，耐酸、耐碱（</w:t>
      </w:r>
      <w:r>
        <w:rPr>
          <w:rFonts w:ascii="仿宋" w:hAnsi="仿宋" w:eastAsia="仿宋"/>
          <w:sz w:val="28"/>
          <w:szCs w:val="28"/>
        </w:rPr>
        <w:t>YY/T 0149</w:t>
      </w:r>
      <w:r>
        <w:rPr>
          <w:rFonts w:hint="eastAsia" w:ascii="仿宋" w:hAnsi="仿宋" w:eastAsia="仿宋"/>
          <w:sz w:val="28"/>
          <w:szCs w:val="28"/>
        </w:rPr>
        <w:t>标准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5）插入部分横截面形状采用泪滴状设计，符合人体解剖，减少无效操作空间。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6）器械入口端采用双重密封结构，保证器械在插入和退出时均具有良好的密封性。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7）硅胶密封器安装在外部，便于拆卸清洗及更换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8）硅胶密封器设有导向结构，使器械进出更顺畅，无阻滞现象。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9）操作器器械操作通道宽度达</w:t>
      </w:r>
      <w:r>
        <w:rPr>
          <w:rFonts w:ascii="仿宋" w:hAnsi="仿宋" w:eastAsia="仿宋"/>
          <w:sz w:val="28"/>
          <w:szCs w:val="28"/>
        </w:rPr>
        <w:t>2.5mm</w:t>
      </w:r>
      <w:r>
        <w:rPr>
          <w:rFonts w:hint="eastAsia" w:ascii="仿宋" w:hAnsi="仿宋" w:eastAsia="仿宋"/>
          <w:sz w:val="28"/>
          <w:szCs w:val="28"/>
        </w:rPr>
        <w:t>，使工作时出水量大大增加，使手术视野更清晰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10）进水接头和出水接头可以</w:t>
      </w:r>
      <w:r>
        <w:rPr>
          <w:rFonts w:ascii="仿宋" w:hAnsi="仿宋" w:eastAsia="仿宋"/>
          <w:sz w:val="28"/>
          <w:szCs w:val="28"/>
        </w:rPr>
        <w:t>360</w:t>
      </w:r>
      <w:r>
        <w:rPr>
          <w:rFonts w:hint="eastAsia" w:ascii="仿宋" w:hAnsi="仿宋" w:eastAsia="仿宋"/>
          <w:sz w:val="28"/>
          <w:szCs w:val="28"/>
        </w:rPr>
        <w:t>°旋转，手术时可任意选择一不干涉操作的方向。</w:t>
      </w:r>
    </w:p>
    <w:p>
      <w:pPr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11）器械操作通道设计为直型，允许器械在操作中</w:t>
      </w:r>
      <w:r>
        <w:rPr>
          <w:rFonts w:ascii="仿宋" w:hAnsi="仿宋" w:eastAsia="仿宋"/>
          <w:sz w:val="28"/>
          <w:szCs w:val="28"/>
        </w:rPr>
        <w:t>360</w:t>
      </w:r>
      <w:r>
        <w:rPr>
          <w:rFonts w:hint="eastAsia" w:ascii="仿宋" w:hAnsi="仿宋" w:eastAsia="仿宋"/>
          <w:sz w:val="28"/>
          <w:szCs w:val="28"/>
        </w:rPr>
        <w:t>°旋转动作，同时器械操作中的平移和旋转动作更加灵活顺畅。</w:t>
      </w:r>
    </w:p>
    <w:p>
      <w:pPr>
        <w:ind w:firstLine="281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rial"/>
          <w:b/>
          <w:color w:val="000000"/>
          <w:sz w:val="28"/>
          <w:szCs w:val="28"/>
        </w:rPr>
        <w:t>二、配套器械要求：</w:t>
      </w:r>
    </w:p>
    <w:p>
      <w:pPr>
        <w:spacing w:line="276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1、剪刀1把；</w:t>
      </w:r>
      <w:r>
        <w:rPr>
          <w:rFonts w:hint="eastAsia" w:ascii="仿宋" w:hAnsi="仿宋" w:eastAsia="仿宋"/>
          <w:bCs/>
          <w:sz w:val="28"/>
          <w:szCs w:val="28"/>
        </w:rPr>
        <w:t>插入部分最大宽度：Φ</w:t>
      </w:r>
      <w:r>
        <w:rPr>
          <w:rFonts w:ascii="仿宋" w:hAnsi="仿宋" w:eastAsia="仿宋"/>
          <w:bCs/>
          <w:sz w:val="28"/>
          <w:szCs w:val="28"/>
        </w:rPr>
        <w:t>2.2mm</w:t>
      </w: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ascii="仿宋" w:hAnsi="仿宋" w:eastAsia="仿宋"/>
          <w:bCs/>
          <w:sz w:val="28"/>
          <w:szCs w:val="28"/>
        </w:rPr>
        <w:t>7Fr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；工作长度：</w:t>
      </w:r>
      <w:r>
        <w:rPr>
          <w:rFonts w:ascii="仿宋" w:hAnsi="仿宋" w:eastAsia="仿宋"/>
          <w:sz w:val="28"/>
          <w:szCs w:val="28"/>
        </w:rPr>
        <w:t>340mm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276" w:lineRule="auto"/>
        <w:ind w:firstLine="280" w:firstLineChars="1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2、异物钳1把；</w:t>
      </w:r>
      <w:r>
        <w:rPr>
          <w:rFonts w:hint="eastAsia" w:ascii="仿宋" w:hAnsi="仿宋" w:eastAsia="仿宋"/>
          <w:bCs/>
          <w:sz w:val="28"/>
          <w:szCs w:val="28"/>
        </w:rPr>
        <w:t>插入部分最大宽度：Φ</w:t>
      </w:r>
      <w:r>
        <w:rPr>
          <w:rFonts w:ascii="仿宋" w:hAnsi="仿宋" w:eastAsia="仿宋"/>
          <w:bCs/>
          <w:sz w:val="28"/>
          <w:szCs w:val="28"/>
        </w:rPr>
        <w:t>2.2mm</w:t>
      </w: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ascii="仿宋" w:hAnsi="仿宋" w:eastAsia="仿宋"/>
          <w:bCs/>
          <w:sz w:val="28"/>
          <w:szCs w:val="28"/>
        </w:rPr>
        <w:t>7Fr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；工作长度：</w:t>
      </w:r>
      <w:r>
        <w:rPr>
          <w:rFonts w:ascii="仿宋" w:hAnsi="仿宋" w:eastAsia="仿宋"/>
          <w:sz w:val="28"/>
          <w:szCs w:val="28"/>
        </w:rPr>
        <w:t>340mm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276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3、活检钳1把；</w:t>
      </w:r>
      <w:r>
        <w:rPr>
          <w:rFonts w:hint="eastAsia" w:ascii="仿宋" w:hAnsi="仿宋" w:eastAsia="仿宋"/>
          <w:bCs/>
          <w:sz w:val="28"/>
          <w:szCs w:val="28"/>
        </w:rPr>
        <w:t>插入部分最大宽度：Φ</w:t>
      </w:r>
      <w:r>
        <w:rPr>
          <w:rFonts w:ascii="仿宋" w:hAnsi="仿宋" w:eastAsia="仿宋"/>
          <w:bCs/>
          <w:sz w:val="28"/>
          <w:szCs w:val="28"/>
        </w:rPr>
        <w:t>2.2mm</w:t>
      </w: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ascii="仿宋" w:hAnsi="仿宋" w:eastAsia="仿宋"/>
          <w:bCs/>
          <w:sz w:val="28"/>
          <w:szCs w:val="28"/>
        </w:rPr>
        <w:t>7Fr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；工作长度：</w:t>
      </w:r>
      <w:r>
        <w:rPr>
          <w:rFonts w:ascii="仿宋" w:hAnsi="仿宋" w:eastAsia="仿宋"/>
          <w:sz w:val="28"/>
          <w:szCs w:val="28"/>
        </w:rPr>
        <w:t>340mm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276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4、医用灌注泵（膨宫泵）1台；</w:t>
      </w:r>
    </w:p>
    <w:p>
      <w:pPr>
        <w:spacing w:line="276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5、消毒盒1套（可分别放置镜子和器械）；</w:t>
      </w:r>
    </w:p>
    <w:p>
      <w:pPr>
        <w:spacing w:line="276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6、扩宫棒</w:t>
      </w:r>
      <w:r>
        <w:rPr>
          <w:rFonts w:hint="eastAsia" w:ascii="仿宋" w:hAnsi="仿宋" w:eastAsia="仿宋"/>
          <w:bCs/>
          <w:sz w:val="28"/>
          <w:szCs w:val="28"/>
        </w:rPr>
        <w:t>2套</w:t>
      </w:r>
      <w:r>
        <w:rPr>
          <w:rFonts w:hint="eastAsia" w:ascii="仿宋" w:hAnsi="仿宋" w:eastAsia="仿宋"/>
          <w:sz w:val="28"/>
          <w:szCs w:val="28"/>
        </w:rPr>
        <w:t>（8.5、9、9.5、10、10.5、11、11.5、12#）</w:t>
      </w:r>
    </w:p>
    <w:p>
      <w:pPr>
        <w:spacing w:line="500" w:lineRule="exact"/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三、商务要求：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设备质保期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1年（人为损坏除外）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  <w:t>四、评分标准</w:t>
      </w:r>
    </w:p>
    <w:tbl>
      <w:tblPr>
        <w:tblStyle w:val="10"/>
        <w:tblW w:w="880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25"/>
        <w:gridCol w:w="1260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2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分，不能满足的不得分。（涉及有配套试剂或耗材的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必须在四川省药械集中采购及医药价格监管平台挂网产品，否则一票否决）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7376"/>
    <w:rsid w:val="00121517"/>
    <w:rsid w:val="00184E6B"/>
    <w:rsid w:val="0048422D"/>
    <w:rsid w:val="00583BC0"/>
    <w:rsid w:val="00662922"/>
    <w:rsid w:val="006D1171"/>
    <w:rsid w:val="008663DE"/>
    <w:rsid w:val="008A0594"/>
    <w:rsid w:val="009A4067"/>
    <w:rsid w:val="00AB2051"/>
    <w:rsid w:val="00B61A63"/>
    <w:rsid w:val="00BB4016"/>
    <w:rsid w:val="00D67376"/>
    <w:rsid w:val="00D75C56"/>
    <w:rsid w:val="00D76BD2"/>
    <w:rsid w:val="05426F93"/>
    <w:rsid w:val="05C272BE"/>
    <w:rsid w:val="067B3EEB"/>
    <w:rsid w:val="0806109A"/>
    <w:rsid w:val="08447783"/>
    <w:rsid w:val="08AB33F6"/>
    <w:rsid w:val="0BE87F0A"/>
    <w:rsid w:val="0C115A52"/>
    <w:rsid w:val="0C7403D8"/>
    <w:rsid w:val="0F4E7772"/>
    <w:rsid w:val="115359B7"/>
    <w:rsid w:val="139A6D8A"/>
    <w:rsid w:val="175A2CB2"/>
    <w:rsid w:val="19286081"/>
    <w:rsid w:val="1A145DD9"/>
    <w:rsid w:val="1B0D6044"/>
    <w:rsid w:val="1BD22B41"/>
    <w:rsid w:val="1CF16A3E"/>
    <w:rsid w:val="1D2710FA"/>
    <w:rsid w:val="1D9742D1"/>
    <w:rsid w:val="1E4D2491"/>
    <w:rsid w:val="1F0609F0"/>
    <w:rsid w:val="1F8E1A80"/>
    <w:rsid w:val="1FAD22D2"/>
    <w:rsid w:val="24822F08"/>
    <w:rsid w:val="25097520"/>
    <w:rsid w:val="25944C96"/>
    <w:rsid w:val="289A6C52"/>
    <w:rsid w:val="2A281D7E"/>
    <w:rsid w:val="2CDC5DF6"/>
    <w:rsid w:val="2D662A1C"/>
    <w:rsid w:val="2DF20F83"/>
    <w:rsid w:val="2F153EC2"/>
    <w:rsid w:val="2F283B83"/>
    <w:rsid w:val="33257F53"/>
    <w:rsid w:val="33BC31D9"/>
    <w:rsid w:val="33EE551B"/>
    <w:rsid w:val="34A64E28"/>
    <w:rsid w:val="36490D21"/>
    <w:rsid w:val="38020229"/>
    <w:rsid w:val="3817055B"/>
    <w:rsid w:val="384D0524"/>
    <w:rsid w:val="38CA7CCF"/>
    <w:rsid w:val="392B146B"/>
    <w:rsid w:val="3A6E2F35"/>
    <w:rsid w:val="3BF80AEE"/>
    <w:rsid w:val="3DA57EA1"/>
    <w:rsid w:val="3F300F27"/>
    <w:rsid w:val="408900CC"/>
    <w:rsid w:val="415A19B0"/>
    <w:rsid w:val="44B21EA0"/>
    <w:rsid w:val="47EE4A07"/>
    <w:rsid w:val="48DF5CB3"/>
    <w:rsid w:val="493938F1"/>
    <w:rsid w:val="49AC18DF"/>
    <w:rsid w:val="4B9B14BB"/>
    <w:rsid w:val="4DFC4472"/>
    <w:rsid w:val="4F6E1C51"/>
    <w:rsid w:val="50601DDF"/>
    <w:rsid w:val="50B372ED"/>
    <w:rsid w:val="5256357F"/>
    <w:rsid w:val="52A80C1A"/>
    <w:rsid w:val="52F567A1"/>
    <w:rsid w:val="53E900E4"/>
    <w:rsid w:val="53EA5C5F"/>
    <w:rsid w:val="544229CE"/>
    <w:rsid w:val="546348E9"/>
    <w:rsid w:val="5AEE14E8"/>
    <w:rsid w:val="5B4D09AB"/>
    <w:rsid w:val="5CB11808"/>
    <w:rsid w:val="5DA47764"/>
    <w:rsid w:val="5EAE4D62"/>
    <w:rsid w:val="5EBF570D"/>
    <w:rsid w:val="5FA24A81"/>
    <w:rsid w:val="60952643"/>
    <w:rsid w:val="60B9416B"/>
    <w:rsid w:val="63AC63BC"/>
    <w:rsid w:val="648A08FD"/>
    <w:rsid w:val="66A21E50"/>
    <w:rsid w:val="67885F56"/>
    <w:rsid w:val="68726F21"/>
    <w:rsid w:val="69BF0E4A"/>
    <w:rsid w:val="69BF55E7"/>
    <w:rsid w:val="6AB239B6"/>
    <w:rsid w:val="6ACB3CF0"/>
    <w:rsid w:val="6BA676C1"/>
    <w:rsid w:val="6CA1434C"/>
    <w:rsid w:val="6F975B7B"/>
    <w:rsid w:val="702F58A0"/>
    <w:rsid w:val="705D78A5"/>
    <w:rsid w:val="718C4C3B"/>
    <w:rsid w:val="76C44859"/>
    <w:rsid w:val="772217E9"/>
    <w:rsid w:val="77805375"/>
    <w:rsid w:val="78136D6C"/>
    <w:rsid w:val="7A060EF5"/>
    <w:rsid w:val="7B646867"/>
    <w:rsid w:val="7D0527D9"/>
    <w:rsid w:val="7E2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6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19">
    <w:name w:val="Table Paragraph"/>
    <w:basedOn w:val="1"/>
    <w:qFormat/>
    <w:uiPriority w:val="1"/>
    <w:pPr>
      <w:spacing w:before="196"/>
      <w:ind w:left="107"/>
    </w:pPr>
    <w:rPr>
      <w:rFonts w:ascii="宋体" w:hAnsi="宋体" w:eastAsia="宋体" w:cs="宋体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_Style 3"/>
    <w:qFormat/>
    <w:uiPriority w:val="33"/>
    <w:rPr>
      <w:b/>
      <w:bCs/>
      <w:smallCaps/>
      <w:spacing w:val="5"/>
    </w:rPr>
  </w:style>
  <w:style w:type="paragraph" w:customStyle="1" w:styleId="22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2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cs="Times New Roman"/>
    </w:rPr>
  </w:style>
  <w:style w:type="character" w:customStyle="1" w:styleId="24">
    <w:name w:val="NormalCharacter"/>
    <w:semiHidden/>
    <w:qFormat/>
    <w:uiPriority w:val="0"/>
  </w:style>
  <w:style w:type="paragraph" w:customStyle="1" w:styleId="25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8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220</Words>
  <Characters>1260</Characters>
  <Lines>10</Lines>
  <Paragraphs>2</Paragraphs>
  <TotalTime>2</TotalTime>
  <ScaleCrop>false</ScaleCrop>
  <LinksUpToDate>false</LinksUpToDate>
  <CharactersWithSpaces>1478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2020-05-14T06:05:00Z</dcterms:created>
  <dc:creator>微软用户</dc:creator>
  <cp:lastModifiedBy>cgzx</cp:lastModifiedBy>
  <dcterms:modified xsi:type="dcterms:W3CDTF">2023-04-06T06:40:41Z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