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outlineLvl w:val="0"/>
        <w:rPr>
          <w:rFonts w:hint="eastAsia" w:ascii="Times New Roman" w:hAnsi="Times New Roman"/>
          <w:b/>
          <w:bCs/>
          <w:sz w:val="28"/>
          <w:szCs w:val="28"/>
        </w:rPr>
      </w:pPr>
      <w:r>
        <w:rPr>
          <w:rFonts w:hint="eastAsia" w:ascii="Times New Roman" w:hAnsi="Times New Roman"/>
          <w:b/>
          <w:bCs/>
          <w:sz w:val="28"/>
          <w:szCs w:val="28"/>
        </w:rPr>
        <w:t>一、项目概况</w:t>
      </w:r>
    </w:p>
    <w:p>
      <w:pPr>
        <w:spacing w:line="560" w:lineRule="exact"/>
        <w:ind w:firstLine="420" w:firstLineChars="200"/>
        <w:rPr>
          <w:rFonts w:hint="eastAsia"/>
        </w:rPr>
      </w:pPr>
      <w:r>
        <w:rPr>
          <w:rFonts w:hint="eastAsia" w:ascii="宋体" w:hAnsi="宋体"/>
        </w:rPr>
        <w:t>本项目为大邑县人民医院拟选择一家供应商为我单位提供</w:t>
      </w:r>
      <w:r>
        <w:rPr>
          <w:rFonts w:hint="eastAsia" w:ascii="宋体" w:hAnsi="宋体"/>
          <w:lang w:eastAsia="zh-CN"/>
        </w:rPr>
        <w:t>消防整改的</w:t>
      </w:r>
      <w:r>
        <w:rPr>
          <w:rFonts w:hint="eastAsia" w:ascii="宋体" w:hAnsi="宋体"/>
        </w:rPr>
        <w:t>项目。本项目共一个包，合格的供应商应对包内的全部采购内容作出全部响应</w:t>
      </w:r>
      <w:r>
        <w:rPr>
          <w:rFonts w:hint="eastAsia"/>
        </w:rPr>
        <w:t>。</w:t>
      </w:r>
    </w:p>
    <w:p>
      <w:pPr>
        <w:spacing w:line="360" w:lineRule="auto"/>
        <w:outlineLvl w:val="0"/>
        <w:rPr>
          <w:rFonts w:hint="eastAsia" w:ascii="Times New Roman" w:hAnsi="Times New Roman"/>
          <w:b/>
          <w:bCs/>
          <w:sz w:val="28"/>
          <w:szCs w:val="28"/>
        </w:rPr>
      </w:pPr>
      <w:r>
        <w:rPr>
          <w:rFonts w:hint="eastAsia" w:ascii="Times New Roman" w:hAnsi="Times New Roman"/>
          <w:b/>
          <w:bCs/>
          <w:sz w:val="28"/>
          <w:szCs w:val="28"/>
        </w:rPr>
        <w:t>二、项目采购清单及其他商务要求：</w:t>
      </w:r>
    </w:p>
    <w:p>
      <w:pPr>
        <w:widowControl/>
        <w:spacing w:line="360" w:lineRule="auto"/>
        <w:ind w:firstLine="480" w:firstLineChars="200"/>
        <w:jc w:val="left"/>
        <w:rPr>
          <w:rFonts w:hint="eastAsia" w:ascii="Calibri" w:hAnsi="Calibri" w:eastAsia="宋体" w:cs="Times New Roman"/>
          <w:color w:val="auto"/>
          <w:kern w:val="0"/>
          <w:sz w:val="24"/>
          <w:szCs w:val="24"/>
          <w:lang w:eastAsia="zh-CN"/>
        </w:rPr>
      </w:pPr>
      <w:r>
        <w:rPr>
          <w:rFonts w:hint="eastAsia" w:ascii="Calibri" w:hAnsi="Calibri" w:eastAsia="宋体" w:cs="Times New Roman"/>
          <w:color w:val="auto"/>
          <w:kern w:val="0"/>
          <w:sz w:val="24"/>
          <w:szCs w:val="24"/>
          <w:lang w:eastAsia="zh-CN"/>
        </w:rPr>
        <w:t>（</w:t>
      </w:r>
      <w:r>
        <w:rPr>
          <w:rFonts w:hint="eastAsia" w:ascii="Calibri" w:hAnsi="Calibri" w:eastAsia="宋体" w:cs="Times New Roman"/>
          <w:color w:val="auto"/>
          <w:kern w:val="0"/>
          <w:sz w:val="24"/>
          <w:szCs w:val="24"/>
          <w:lang w:val="en-US" w:eastAsia="zh-CN"/>
        </w:rPr>
        <w:t>一</w:t>
      </w:r>
      <w:r>
        <w:rPr>
          <w:rFonts w:hint="eastAsia" w:ascii="Calibri" w:hAnsi="Calibri" w:eastAsia="宋体" w:cs="Times New Roman"/>
          <w:color w:val="auto"/>
          <w:kern w:val="0"/>
          <w:sz w:val="24"/>
          <w:szCs w:val="24"/>
          <w:lang w:eastAsia="zh-CN"/>
        </w:rPr>
        <w:t>）</w:t>
      </w:r>
      <w:r>
        <w:rPr>
          <w:rFonts w:hint="eastAsia" w:ascii="Calibri" w:hAnsi="Calibri" w:eastAsia="宋体" w:cs="Times New Roman"/>
          <w:color w:val="auto"/>
          <w:kern w:val="0"/>
          <w:sz w:val="24"/>
          <w:szCs w:val="24"/>
        </w:rPr>
        <w:t>采购</w:t>
      </w:r>
      <w:r>
        <w:rPr>
          <w:rFonts w:hint="eastAsia" w:ascii="Calibri" w:hAnsi="Calibri" w:eastAsia="宋体" w:cs="Times New Roman"/>
          <w:color w:val="auto"/>
          <w:kern w:val="0"/>
          <w:sz w:val="24"/>
          <w:szCs w:val="24"/>
          <w:lang w:eastAsia="zh-CN"/>
        </w:rPr>
        <w:t>内容</w:t>
      </w:r>
    </w:p>
    <w:p>
      <w:pPr>
        <w:widowControl/>
        <w:spacing w:line="360" w:lineRule="auto"/>
        <w:ind w:firstLine="480" w:firstLineChars="200"/>
        <w:jc w:val="left"/>
        <w:rPr>
          <w:rFonts w:hint="eastAsia" w:ascii="Calibri" w:hAnsi="Calibri" w:eastAsia="宋体" w:cs="Times New Roman"/>
          <w:color w:val="auto"/>
          <w:kern w:val="0"/>
          <w:sz w:val="24"/>
          <w:szCs w:val="24"/>
        </w:rPr>
      </w:pPr>
      <w:r>
        <w:rPr>
          <w:rFonts w:hint="eastAsia" w:ascii="Calibri" w:hAnsi="Calibri" w:eastAsia="宋体" w:cs="Times New Roman"/>
          <w:color w:val="auto"/>
          <w:kern w:val="0"/>
          <w:sz w:val="24"/>
          <w:szCs w:val="24"/>
          <w:lang w:val="en-US" w:eastAsia="zh-CN"/>
        </w:rPr>
        <w:t>1、</w:t>
      </w:r>
      <w:r>
        <w:rPr>
          <w:rFonts w:hint="eastAsia" w:ascii="Calibri" w:hAnsi="Calibri" w:eastAsia="宋体" w:cs="Times New Roman"/>
          <w:color w:val="auto"/>
          <w:kern w:val="0"/>
          <w:sz w:val="24"/>
          <w:szCs w:val="24"/>
        </w:rPr>
        <w:t>采购清单</w:t>
      </w:r>
    </w:p>
    <w:tbl>
      <w:tblPr>
        <w:tblStyle w:val="6"/>
        <w:tblW w:w="92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2196"/>
        <w:gridCol w:w="3571"/>
        <w:gridCol w:w="961"/>
        <w:gridCol w:w="950"/>
        <w:gridCol w:w="8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0" w:hRule="atLeast"/>
        </w:trPr>
        <w:tc>
          <w:tcPr>
            <w:tcW w:w="9218" w:type="dxa"/>
            <w:gridSpan w:val="6"/>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 xml:space="preserve"> 强 电 井 悬 挂 式 超 细 干 粉 安 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悬挂式干粉灭火装置</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1：公称压力：1.6MPa</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2：启动电压：DC24V</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3：启动电流：0.5A-1.5A</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4：信号反馈端：常开反馈</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5：灭火剂：ABC超细干粉</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6：灭火类别：A、B</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7：使用温度范围:零下10℃~+50℃</w:t>
            </w:r>
          </w:p>
          <w:p>
            <w:pPr>
              <w:keepNext w:val="0"/>
              <w:keepLines w:val="0"/>
              <w:widowControl/>
              <w:suppressLineNumbers w:val="0"/>
              <w:jc w:val="left"/>
              <w:textAlignment w:val="center"/>
              <w:rPr>
                <w:rStyle w:val="8"/>
                <w:lang w:val="en-US" w:eastAsia="zh-CN" w:bidi="ar"/>
              </w:rPr>
            </w:pPr>
            <w:r>
              <w:rPr>
                <w:rFonts w:hint="eastAsia" w:ascii="Calibri" w:hAnsi="Calibri" w:eastAsia="宋体" w:cs="Times New Roman"/>
                <w:color w:val="auto"/>
                <w:kern w:val="0"/>
                <w:sz w:val="24"/>
                <w:szCs w:val="24"/>
                <w:lang w:val="en-US" w:eastAsia="zh-CN"/>
              </w:rPr>
              <w:t>★</w:t>
            </w:r>
            <w:r>
              <w:rPr>
                <w:rStyle w:val="8"/>
                <w:lang w:val="en-US" w:eastAsia="zh-CN" w:bidi="ar"/>
              </w:rPr>
              <w:t>8：喷射时间:8~8.5s</w:t>
            </w:r>
          </w:p>
          <w:p>
            <w:pPr>
              <w:keepNext w:val="0"/>
              <w:keepLines w:val="0"/>
              <w:widowControl/>
              <w:suppressLineNumbers w:val="0"/>
              <w:jc w:val="left"/>
              <w:textAlignment w:val="center"/>
              <w:rPr>
                <w:rStyle w:val="8"/>
                <w:lang w:val="en-US" w:eastAsia="zh-CN" w:bidi="ar"/>
              </w:rPr>
            </w:pPr>
            <w:r>
              <w:rPr>
                <w:rFonts w:hint="eastAsia" w:ascii="Calibri" w:hAnsi="Calibri" w:eastAsia="宋体" w:cs="Times New Roman"/>
                <w:color w:val="auto"/>
                <w:kern w:val="0"/>
                <w:sz w:val="24"/>
                <w:szCs w:val="24"/>
                <w:lang w:val="en-US" w:eastAsia="zh-CN"/>
              </w:rPr>
              <w:t>★</w:t>
            </w:r>
            <w:r>
              <w:rPr>
                <w:rStyle w:val="8"/>
                <w:lang w:val="en-US" w:eastAsia="zh-CN" w:bidi="ar"/>
              </w:rPr>
              <w:t>9：喷射剩余率：1%~1.30%</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Calibri" w:hAnsi="Calibri" w:eastAsia="宋体" w:cs="Times New Roman"/>
                <w:color w:val="auto"/>
                <w:kern w:val="0"/>
                <w:sz w:val="24"/>
                <w:szCs w:val="24"/>
                <w:lang w:val="en-US" w:eastAsia="zh-CN"/>
              </w:rPr>
              <w:t>★</w:t>
            </w:r>
            <w:r>
              <w:rPr>
                <w:rStyle w:val="8"/>
                <w:lang w:val="en-US" w:eastAsia="zh-CN" w:bidi="ar"/>
              </w:rPr>
              <w:t>10：灭火剂充装偏差：3%~3.39%</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92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kern w:val="0"/>
                <w:sz w:val="32"/>
                <w:szCs w:val="32"/>
                <w:u w:val="none"/>
                <w:lang w:val="en-US" w:eastAsia="zh-CN" w:bidi="ar"/>
              </w:rPr>
              <w:t>七 氟 丙 烷 药 剂 冲 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兰亭超细黑简体" w:hAnsi="方正兰亭超细黑简体" w:eastAsia="方正兰亭超细黑简体" w:cs="方正兰亭超细黑简体"/>
                <w:i w:val="0"/>
                <w:iCs w:val="0"/>
                <w:color w:val="000000"/>
                <w:sz w:val="24"/>
                <w:szCs w:val="24"/>
                <w:u w:val="none"/>
              </w:rPr>
            </w:pPr>
            <w:r>
              <w:rPr>
                <w:rFonts w:hint="eastAsia" w:ascii="方正兰亭超细黑简体" w:hAnsi="方正兰亭超细黑简体" w:eastAsia="方正兰亭超细黑简体" w:cs="方正兰亭超细黑简体"/>
                <w:i w:val="0"/>
                <w:iCs w:val="0"/>
                <w:color w:val="000000"/>
                <w:kern w:val="0"/>
                <w:sz w:val="24"/>
                <w:szCs w:val="24"/>
                <w:u w:val="none"/>
                <w:lang w:val="en-US" w:eastAsia="zh-CN" w:bidi="ar"/>
              </w:rPr>
              <w:t>七氟丙烷药剂</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Calibri" w:hAnsi="Calibri" w:eastAsia="宋体" w:cs="Times New Roman"/>
                <w:color w:val="auto"/>
                <w:kern w:val="0"/>
                <w:sz w:val="24"/>
                <w:szCs w:val="24"/>
                <w:lang w:val="en-US" w:eastAsia="zh-CN"/>
              </w:rPr>
              <w:t>★</w:t>
            </w:r>
            <w:r>
              <w:rPr>
                <w:rFonts w:hint="eastAsia" w:ascii="宋体" w:hAnsi="宋体" w:eastAsia="宋体" w:cs="宋体"/>
                <w:i w:val="0"/>
                <w:iCs w:val="0"/>
                <w:color w:val="000000"/>
                <w:kern w:val="0"/>
                <w:sz w:val="22"/>
                <w:szCs w:val="22"/>
                <w:u w:val="none"/>
                <w:lang w:val="en-US" w:eastAsia="zh-CN" w:bidi="ar"/>
              </w:rPr>
              <w:t>1：纯度：≥99.6%；</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2：酸度：≤1×10-4%；</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3:水分：≤10×10-4%；</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4:蒸发残渣：≤0.02%；</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5:无混浊和沉淀物；无毒。</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公斤</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兰亭超细黑简体" w:hAnsi="方正兰亭超细黑简体" w:eastAsia="方正兰亭超细黑简体" w:cs="方正兰亭超细黑简体"/>
                <w:i w:val="0"/>
                <w:iCs w:val="0"/>
                <w:color w:val="000000"/>
                <w:sz w:val="24"/>
                <w:szCs w:val="24"/>
                <w:u w:val="none"/>
              </w:rPr>
            </w:pPr>
            <w:r>
              <w:rPr>
                <w:rFonts w:hint="eastAsia" w:ascii="方正兰亭超细黑简体" w:hAnsi="方正兰亭超细黑简体" w:eastAsia="方正兰亭超细黑简体" w:cs="方正兰亭超细黑简体"/>
                <w:i w:val="0"/>
                <w:iCs w:val="0"/>
                <w:color w:val="000000"/>
                <w:kern w:val="0"/>
                <w:sz w:val="24"/>
                <w:szCs w:val="24"/>
                <w:u w:val="none"/>
                <w:lang w:val="en-US" w:eastAsia="zh-CN" w:bidi="ar"/>
              </w:rPr>
              <w:t>七氟丙烷装置</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兰亭超细黑简体" w:hAnsi="方正兰亭超细黑简体" w:eastAsia="方正兰亭超细黑简体" w:cs="方正兰亭超细黑简体"/>
                <w:i w:val="0"/>
                <w:iCs w:val="0"/>
                <w:color w:val="000000"/>
                <w:sz w:val="24"/>
                <w:szCs w:val="24"/>
                <w:u w:val="none"/>
                <w:lang w:eastAsia="zh-CN"/>
              </w:rPr>
            </w:pPr>
            <w:r>
              <w:rPr>
                <w:rFonts w:hint="eastAsia" w:ascii="方正兰亭超细黑简体" w:hAnsi="方正兰亭超细黑简体" w:eastAsia="方正兰亭超细黑简体" w:cs="方正兰亭超细黑简体"/>
                <w:i w:val="0"/>
                <w:iCs w:val="0"/>
                <w:color w:val="000000"/>
                <w:sz w:val="24"/>
                <w:szCs w:val="24"/>
                <w:u w:val="none"/>
                <w:lang w:eastAsia="zh-CN"/>
              </w:rPr>
              <w:t>装置检测</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92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水 泵 房 增 加 液 位 显 示 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 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SC20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双绞线</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ZR-RVS2*1.5</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圈</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终端箱</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液位显示器控制箱</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widowControl/>
        <w:spacing w:line="360" w:lineRule="auto"/>
        <w:ind w:firstLine="480" w:firstLineChars="200"/>
        <w:jc w:val="left"/>
        <w:rPr>
          <w:rFonts w:hint="eastAsia" w:ascii="Calibri" w:hAnsi="Calibri" w:eastAsia="宋体" w:cs="Times New Roman"/>
          <w:color w:val="auto"/>
          <w:kern w:val="0"/>
          <w:sz w:val="24"/>
          <w:szCs w:val="24"/>
          <w:lang w:val="en-US" w:eastAsia="zh-CN"/>
        </w:rPr>
      </w:pPr>
      <w:r>
        <w:rPr>
          <w:rFonts w:hint="eastAsia" w:ascii="Calibri" w:hAnsi="Calibri" w:eastAsia="宋体" w:cs="Times New Roman"/>
          <w:color w:val="auto"/>
          <w:kern w:val="0"/>
          <w:sz w:val="24"/>
          <w:szCs w:val="24"/>
          <w:lang w:val="en-US" w:eastAsia="zh-CN"/>
        </w:rPr>
        <w:t>★（二）质量要求：</w:t>
      </w:r>
    </w:p>
    <w:p>
      <w:pPr>
        <w:pStyle w:val="9"/>
        <w:numPr>
          <w:ilvl w:val="0"/>
          <w:numId w:val="1"/>
        </w:numPr>
        <w:spacing w:line="360" w:lineRule="auto"/>
        <w:ind w:firstLine="480" w:firstLineChars="200"/>
        <w:jc w:val="both"/>
        <w:rPr>
          <w:rFonts w:ascii="宋体" w:hAnsi="宋体" w:eastAsia="宋体" w:cs="宋体"/>
          <w:color w:val="auto"/>
          <w:sz w:val="24"/>
          <w:szCs w:val="24"/>
        </w:rPr>
      </w:pPr>
      <w:r>
        <w:rPr>
          <w:rFonts w:ascii="宋体" w:hAnsi="宋体" w:eastAsia="宋体" w:cs="宋体"/>
          <w:color w:val="auto"/>
          <w:sz w:val="24"/>
          <w:szCs w:val="24"/>
        </w:rPr>
        <w:t>产品必须符合或优于国家(行业)标准、地方标准或者其他标准、规范要求。</w:t>
      </w:r>
    </w:p>
    <w:p>
      <w:pPr>
        <w:pStyle w:val="9"/>
        <w:numPr>
          <w:ilvl w:val="0"/>
          <w:numId w:val="1"/>
        </w:numPr>
        <w:spacing w:line="360" w:lineRule="auto"/>
        <w:ind w:firstLine="480" w:firstLineChars="200"/>
        <w:jc w:val="both"/>
        <w:rPr>
          <w:rFonts w:ascii="宋体" w:hAnsi="宋体" w:eastAsia="宋体" w:cs="宋体"/>
          <w:color w:val="auto"/>
          <w:sz w:val="24"/>
          <w:szCs w:val="24"/>
        </w:rPr>
      </w:pPr>
      <w:r>
        <w:rPr>
          <w:rFonts w:hint="eastAsia" w:hAnsi="Calibri" w:cs="Times New Roman"/>
          <w:color w:val="auto"/>
          <w:kern w:val="0"/>
          <w:sz w:val="24"/>
          <w:szCs w:val="24"/>
          <w:lang w:val="en-US" w:eastAsia="zh-CN"/>
        </w:rPr>
        <w:t>供货</w:t>
      </w:r>
      <w:r>
        <w:rPr>
          <w:rFonts w:hint="eastAsia" w:ascii="宋体" w:hAnsi="Calibri" w:eastAsia="宋体" w:cs="Times New Roman"/>
          <w:color w:val="auto"/>
          <w:kern w:val="0"/>
          <w:sz w:val="24"/>
          <w:szCs w:val="24"/>
        </w:rPr>
        <w:t>产品及配件须为原厂全新的正品并附含原厂商的相关服务，供应商须承诺中标公示后五个工作日内向采购人提供原厂供货证明和售后服务承诺书</w:t>
      </w:r>
      <w:r>
        <w:rPr>
          <w:rFonts w:hint="eastAsia" w:hAnsi="Calibri" w:cs="Times New Roman"/>
          <w:color w:val="auto"/>
          <w:kern w:val="0"/>
          <w:sz w:val="24"/>
          <w:szCs w:val="24"/>
          <w:lang w:eastAsia="zh-CN"/>
        </w:rPr>
        <w:t>。</w:t>
      </w:r>
    </w:p>
    <w:p>
      <w:pPr>
        <w:pStyle w:val="9"/>
        <w:numPr>
          <w:ilvl w:val="0"/>
          <w:numId w:val="1"/>
        </w:numPr>
        <w:spacing w:line="360" w:lineRule="auto"/>
        <w:ind w:firstLine="480" w:firstLineChars="200"/>
        <w:jc w:val="both"/>
        <w:rPr>
          <w:rFonts w:hint="eastAsia" w:ascii="宋体" w:hAnsi="Calibri" w:eastAsia="宋体" w:cs="Times New Roman"/>
          <w:color w:val="auto"/>
          <w:kern w:val="0"/>
          <w:sz w:val="24"/>
          <w:szCs w:val="24"/>
        </w:rPr>
      </w:pPr>
      <w:r>
        <w:rPr>
          <w:rFonts w:ascii="宋体" w:hAnsi="宋体" w:eastAsia="宋体" w:cs="宋体"/>
          <w:color w:val="auto"/>
          <w:sz w:val="24"/>
          <w:szCs w:val="24"/>
        </w:rPr>
        <w:t>交货验收时每台货物上均应有产品质量检验合格标志，且须提供产品质检部门从同类产品中抽样检查合格的检测报告。</w:t>
      </w:r>
    </w:p>
    <w:p>
      <w:pPr>
        <w:pStyle w:val="9"/>
        <w:numPr>
          <w:ilvl w:val="0"/>
          <w:numId w:val="1"/>
        </w:numPr>
        <w:spacing w:line="360" w:lineRule="auto"/>
        <w:ind w:firstLine="480" w:firstLineChars="200"/>
        <w:jc w:val="both"/>
        <w:rPr>
          <w:rFonts w:hint="eastAsia" w:ascii="宋体" w:hAnsi="Calibri" w:eastAsia="宋体" w:cs="Times New Roman"/>
          <w:color w:val="auto"/>
          <w:kern w:val="0"/>
          <w:sz w:val="24"/>
          <w:szCs w:val="24"/>
        </w:rPr>
      </w:pPr>
      <w:r>
        <w:rPr>
          <w:rFonts w:ascii="宋体" w:hAnsi="宋体" w:eastAsia="宋体" w:cs="宋体"/>
          <w:color w:val="auto"/>
          <w:sz w:val="24"/>
          <w:szCs w:val="24"/>
        </w:rPr>
        <w:t>货物制造质量出现问题，供应商应负责三包，费用由供应商负担。</w:t>
      </w:r>
    </w:p>
    <w:p>
      <w:pPr>
        <w:widowControl/>
        <w:spacing w:line="360" w:lineRule="auto"/>
        <w:ind w:firstLine="480" w:firstLineChars="200"/>
        <w:jc w:val="left"/>
        <w:rPr>
          <w:rFonts w:hint="eastAsia" w:ascii="Calibri" w:hAnsi="Calibri" w:eastAsia="宋体" w:cs="Times New Roman"/>
          <w:color w:val="auto"/>
          <w:kern w:val="0"/>
          <w:sz w:val="24"/>
          <w:szCs w:val="24"/>
          <w:lang w:val="en-US" w:eastAsia="zh-CN"/>
        </w:rPr>
      </w:pPr>
      <w:r>
        <w:rPr>
          <w:rFonts w:hint="eastAsia" w:ascii="Calibri" w:hAnsi="Calibri" w:eastAsia="宋体" w:cs="Times New Roman"/>
          <w:color w:val="auto"/>
          <w:kern w:val="0"/>
          <w:sz w:val="24"/>
          <w:szCs w:val="24"/>
          <w:lang w:val="en-US" w:eastAsia="zh-CN"/>
        </w:rPr>
        <w:t>（三）商务要求：</w:t>
      </w:r>
    </w:p>
    <w:p>
      <w:pPr>
        <w:pStyle w:val="9"/>
        <w:spacing w:line="360" w:lineRule="auto"/>
        <w:ind w:firstLine="442" w:firstLineChars="200"/>
        <w:jc w:val="both"/>
        <w:rPr>
          <w:rFonts w:hint="eastAsia" w:ascii="宋体" w:hAnsi="Calibri" w:eastAsia="宋体" w:cs="Times New Roman"/>
          <w:color w:val="auto"/>
          <w:kern w:val="0"/>
          <w:sz w:val="24"/>
          <w:szCs w:val="24"/>
        </w:rPr>
      </w:pPr>
      <w:r>
        <w:rPr>
          <w:rFonts w:hint="eastAsia" w:ascii="宋体" w:hAnsi="Calibri" w:eastAsia="宋体" w:cs="Times New Roman"/>
          <w:b/>
          <w:color w:val="auto"/>
          <w:kern w:val="0"/>
          <w:sz w:val="22"/>
          <w:szCs w:val="24"/>
        </w:rPr>
        <w:t>★</w:t>
      </w:r>
      <w:r>
        <w:rPr>
          <w:rFonts w:hint="eastAsia" w:ascii="宋体" w:hAnsi="Calibri" w:eastAsia="宋体" w:cs="Times New Roman"/>
          <w:color w:val="auto"/>
          <w:kern w:val="0"/>
          <w:sz w:val="24"/>
          <w:szCs w:val="24"/>
        </w:rPr>
        <w:t>1、送货时间：合同签订后15</w:t>
      </w:r>
      <w:r>
        <w:rPr>
          <w:rFonts w:hint="eastAsia" w:hAnsi="Calibri" w:cs="Times New Roman"/>
          <w:color w:val="auto"/>
          <w:kern w:val="0"/>
          <w:sz w:val="24"/>
          <w:szCs w:val="24"/>
          <w:lang w:eastAsia="zh-CN"/>
        </w:rPr>
        <w:t>个</w:t>
      </w:r>
      <w:r>
        <w:rPr>
          <w:rFonts w:hint="eastAsia" w:ascii="宋体" w:hAnsi="Calibri" w:eastAsia="宋体" w:cs="Times New Roman"/>
          <w:color w:val="auto"/>
          <w:kern w:val="0"/>
          <w:sz w:val="24"/>
          <w:szCs w:val="24"/>
        </w:rPr>
        <w:t>日历天内；安装完成时间：采购人下达开工令后3个日历天内。</w:t>
      </w:r>
    </w:p>
    <w:p>
      <w:pPr>
        <w:pStyle w:val="9"/>
        <w:spacing w:line="360" w:lineRule="auto"/>
        <w:ind w:firstLine="480" w:firstLineChars="200"/>
        <w:jc w:val="both"/>
        <w:rPr>
          <w:rFonts w:hint="eastAsia" w:ascii="宋体" w:hAnsi="Calibri" w:eastAsia="宋体" w:cs="Times New Roman"/>
          <w:color w:val="auto"/>
          <w:kern w:val="0"/>
          <w:sz w:val="24"/>
          <w:szCs w:val="24"/>
        </w:rPr>
      </w:pPr>
      <w:r>
        <w:rPr>
          <w:rFonts w:hint="eastAsia" w:ascii="宋体" w:hAnsi="Calibri" w:eastAsia="宋体" w:cs="Times New Roman"/>
          <w:color w:val="auto"/>
          <w:kern w:val="0"/>
          <w:sz w:val="24"/>
          <w:szCs w:val="24"/>
        </w:rPr>
        <w:t>2、送货地点：采购人指定</w:t>
      </w:r>
      <w:r>
        <w:rPr>
          <w:rFonts w:hint="eastAsia" w:hAnsi="Calibri" w:cs="Times New Roman"/>
          <w:color w:val="auto"/>
          <w:kern w:val="0"/>
          <w:sz w:val="24"/>
          <w:szCs w:val="24"/>
          <w:lang w:eastAsia="zh-CN"/>
        </w:rPr>
        <w:t>地点</w:t>
      </w:r>
      <w:r>
        <w:rPr>
          <w:rFonts w:hint="eastAsia" w:ascii="宋体" w:hAnsi="Calibri" w:eastAsia="宋体" w:cs="Times New Roman"/>
          <w:color w:val="auto"/>
          <w:kern w:val="0"/>
          <w:sz w:val="24"/>
          <w:szCs w:val="24"/>
        </w:rPr>
        <w:t>。</w:t>
      </w:r>
    </w:p>
    <w:p>
      <w:pPr>
        <w:pStyle w:val="9"/>
        <w:spacing w:line="360" w:lineRule="auto"/>
        <w:ind w:firstLine="480" w:firstLineChars="200"/>
        <w:jc w:val="both"/>
        <w:rPr>
          <w:rFonts w:hint="eastAsia" w:ascii="宋体" w:hAnsi="Calibri" w:eastAsia="宋体" w:cs="Times New Roman"/>
          <w:color w:val="auto"/>
          <w:kern w:val="0"/>
          <w:sz w:val="24"/>
          <w:szCs w:val="24"/>
        </w:rPr>
      </w:pPr>
      <w:r>
        <w:rPr>
          <w:rFonts w:hint="eastAsia" w:ascii="宋体" w:hAnsi="Calibri" w:eastAsia="宋体" w:cs="Times New Roman"/>
          <w:color w:val="auto"/>
          <w:kern w:val="0"/>
          <w:sz w:val="24"/>
          <w:szCs w:val="24"/>
        </w:rPr>
        <w:t>3、付款方式：</w:t>
      </w:r>
    </w:p>
    <w:p>
      <w:pPr>
        <w:pStyle w:val="9"/>
        <w:spacing w:line="360" w:lineRule="auto"/>
        <w:ind w:firstLine="480" w:firstLineChars="200"/>
        <w:jc w:val="both"/>
        <w:rPr>
          <w:rFonts w:hint="eastAsia" w:ascii="宋体" w:hAnsi="Calibri" w:eastAsia="宋体" w:cs="Times New Roman"/>
          <w:color w:val="auto"/>
          <w:kern w:val="0"/>
          <w:sz w:val="24"/>
          <w:szCs w:val="24"/>
        </w:rPr>
      </w:pPr>
      <w:r>
        <w:rPr>
          <w:rFonts w:hint="eastAsia" w:ascii="宋体" w:hAnsi="Calibri" w:eastAsia="宋体" w:cs="Times New Roman"/>
          <w:color w:val="auto"/>
          <w:kern w:val="0"/>
          <w:sz w:val="24"/>
          <w:szCs w:val="24"/>
        </w:rPr>
        <w:t>本</w:t>
      </w:r>
      <w:r>
        <w:rPr>
          <w:rFonts w:hint="eastAsia" w:hAnsi="Calibri" w:cs="Times New Roman"/>
          <w:color w:val="auto"/>
          <w:kern w:val="0"/>
          <w:sz w:val="24"/>
          <w:szCs w:val="24"/>
          <w:lang w:eastAsia="zh-CN"/>
        </w:rPr>
        <w:t>项目</w:t>
      </w:r>
      <w:r>
        <w:rPr>
          <w:rFonts w:hint="eastAsia" w:ascii="宋体" w:hAnsi="Calibri" w:eastAsia="宋体" w:cs="Times New Roman"/>
          <w:color w:val="auto"/>
          <w:kern w:val="0"/>
          <w:sz w:val="24"/>
          <w:szCs w:val="24"/>
        </w:rPr>
        <w:t>无预付款，设备安装调试完毕，验收合格并交付使用后7个工作日内支付合同金额</w:t>
      </w:r>
      <w:r>
        <w:rPr>
          <w:rFonts w:hint="eastAsia" w:hAnsi="Calibri" w:cs="Times New Roman"/>
          <w:color w:val="auto"/>
          <w:kern w:val="0"/>
          <w:sz w:val="24"/>
          <w:szCs w:val="24"/>
          <w:lang w:val="en-US" w:eastAsia="zh-CN"/>
        </w:rPr>
        <w:t>100</w:t>
      </w:r>
      <w:r>
        <w:rPr>
          <w:rFonts w:hint="eastAsia" w:ascii="宋体" w:hAnsi="Calibri" w:eastAsia="宋体" w:cs="Times New Roman"/>
          <w:color w:val="auto"/>
          <w:kern w:val="0"/>
          <w:sz w:val="24"/>
          <w:szCs w:val="24"/>
        </w:rPr>
        <w:t>%。</w:t>
      </w:r>
    </w:p>
    <w:p>
      <w:pPr>
        <w:pStyle w:val="9"/>
        <w:numPr>
          <w:ilvl w:val="0"/>
          <w:numId w:val="2"/>
        </w:numPr>
        <w:spacing w:line="360" w:lineRule="auto"/>
        <w:ind w:firstLine="480" w:firstLineChars="200"/>
        <w:jc w:val="both"/>
        <w:rPr>
          <w:rFonts w:hint="eastAsia" w:hAnsi="Calibri" w:cs="Times New Roman"/>
          <w:color w:val="auto"/>
          <w:kern w:val="0"/>
          <w:sz w:val="24"/>
          <w:szCs w:val="24"/>
          <w:lang w:eastAsia="zh-CN"/>
        </w:rPr>
      </w:pPr>
      <w:r>
        <w:rPr>
          <w:rFonts w:hint="eastAsia" w:hAnsi="Calibri" w:cs="Times New Roman"/>
          <w:color w:val="auto"/>
          <w:kern w:val="0"/>
          <w:sz w:val="24"/>
          <w:szCs w:val="24"/>
          <w:lang w:eastAsia="zh-CN"/>
        </w:rPr>
        <w:t>售后服务：</w:t>
      </w:r>
    </w:p>
    <w:p>
      <w:pPr>
        <w:pStyle w:val="9"/>
        <w:spacing w:line="360" w:lineRule="auto"/>
        <w:ind w:firstLine="480" w:firstLineChars="200"/>
        <w:jc w:val="both"/>
        <w:rPr>
          <w:rFonts w:hint="eastAsia" w:ascii="宋体" w:hAnsi="Calibri" w:eastAsia="宋体" w:cs="Times New Roman"/>
          <w:color w:val="auto"/>
          <w:kern w:val="0"/>
          <w:sz w:val="24"/>
          <w:szCs w:val="24"/>
        </w:rPr>
      </w:pPr>
      <w:r>
        <w:rPr>
          <w:rFonts w:hint="eastAsia" w:hAnsi="Calibri" w:cs="Times New Roman"/>
          <w:color w:val="auto"/>
          <w:kern w:val="0"/>
          <w:sz w:val="24"/>
          <w:szCs w:val="24"/>
          <w:lang w:eastAsia="zh-CN"/>
        </w:rPr>
        <w:t>（</w:t>
      </w:r>
      <w:r>
        <w:rPr>
          <w:rFonts w:hint="eastAsia" w:hAnsi="Calibri" w:cs="Times New Roman"/>
          <w:color w:val="auto"/>
          <w:kern w:val="0"/>
          <w:sz w:val="24"/>
          <w:szCs w:val="24"/>
          <w:lang w:val="en-US" w:eastAsia="zh-CN"/>
        </w:rPr>
        <w:t>1</w:t>
      </w:r>
      <w:r>
        <w:rPr>
          <w:rFonts w:hint="eastAsia" w:hAnsi="Calibri" w:cs="Times New Roman"/>
          <w:color w:val="auto"/>
          <w:kern w:val="0"/>
          <w:sz w:val="24"/>
          <w:szCs w:val="24"/>
          <w:lang w:eastAsia="zh-CN"/>
        </w:rPr>
        <w:t>）</w:t>
      </w:r>
      <w:r>
        <w:rPr>
          <w:rFonts w:hint="eastAsia" w:ascii="宋体" w:hAnsi="Calibri" w:eastAsia="宋体" w:cs="Times New Roman"/>
          <w:color w:val="auto"/>
          <w:kern w:val="0"/>
          <w:sz w:val="24"/>
          <w:szCs w:val="24"/>
        </w:rPr>
        <w:t>采购人若在使用过程中发现</w:t>
      </w:r>
      <w:r>
        <w:rPr>
          <w:rFonts w:hint="eastAsia" w:hAnsi="Calibri" w:cs="Times New Roman"/>
          <w:color w:val="auto"/>
          <w:kern w:val="0"/>
          <w:sz w:val="24"/>
          <w:szCs w:val="24"/>
          <w:lang w:eastAsia="zh-CN"/>
        </w:rPr>
        <w:t>成交</w:t>
      </w:r>
      <w:r>
        <w:rPr>
          <w:rFonts w:hint="eastAsia" w:ascii="宋体" w:hAnsi="Calibri" w:eastAsia="宋体" w:cs="Times New Roman"/>
          <w:color w:val="auto"/>
          <w:kern w:val="0"/>
          <w:sz w:val="24"/>
          <w:szCs w:val="24"/>
        </w:rPr>
        <w:t>供应商提供产品与采购要求不符，存在虚假应标，成交供应商须接受退货退款。</w:t>
      </w:r>
    </w:p>
    <w:p>
      <w:pPr>
        <w:pStyle w:val="9"/>
        <w:numPr>
          <w:ilvl w:val="0"/>
          <w:numId w:val="0"/>
        </w:numPr>
        <w:spacing w:line="360" w:lineRule="auto"/>
        <w:ind w:firstLine="480" w:firstLineChars="200"/>
        <w:jc w:val="both"/>
        <w:rPr>
          <w:rFonts w:hint="eastAsia" w:ascii="宋体" w:hAnsi="Calibri" w:eastAsia="宋体" w:cs="Times New Roman"/>
          <w:color w:val="auto"/>
          <w:kern w:val="0"/>
          <w:sz w:val="24"/>
          <w:szCs w:val="24"/>
        </w:rPr>
      </w:pPr>
      <w:r>
        <w:rPr>
          <w:rFonts w:hint="eastAsia" w:hAnsi="Calibri" w:cs="Times New Roman"/>
          <w:color w:val="auto"/>
          <w:kern w:val="0"/>
          <w:sz w:val="24"/>
          <w:szCs w:val="24"/>
          <w:lang w:eastAsia="zh-CN"/>
        </w:rPr>
        <w:t>（</w:t>
      </w:r>
      <w:r>
        <w:rPr>
          <w:rFonts w:hint="eastAsia" w:hAnsi="Calibri" w:cs="Times New Roman"/>
          <w:color w:val="auto"/>
          <w:kern w:val="0"/>
          <w:sz w:val="24"/>
          <w:szCs w:val="24"/>
          <w:lang w:val="en-US" w:eastAsia="zh-CN"/>
        </w:rPr>
        <w:t>2</w:t>
      </w:r>
      <w:r>
        <w:rPr>
          <w:rFonts w:hint="eastAsia" w:hAnsi="Calibri" w:cs="Times New Roman"/>
          <w:color w:val="auto"/>
          <w:kern w:val="0"/>
          <w:sz w:val="24"/>
          <w:szCs w:val="24"/>
          <w:lang w:eastAsia="zh-CN"/>
        </w:rPr>
        <w:t>）</w:t>
      </w:r>
      <w:r>
        <w:rPr>
          <w:rFonts w:hint="eastAsia" w:ascii="宋体" w:hAnsi="Calibri" w:eastAsia="宋体" w:cs="Times New Roman"/>
          <w:color w:val="auto"/>
          <w:kern w:val="0"/>
          <w:sz w:val="24"/>
          <w:szCs w:val="24"/>
        </w:rPr>
        <w:t>成交供应商在接到采购人维修要求后半小时内做出响应，2小时内派维修人员到达用户现场进行维修服务。</w:t>
      </w:r>
    </w:p>
    <w:p>
      <w:pPr>
        <w:pStyle w:val="9"/>
        <w:spacing w:line="360" w:lineRule="auto"/>
        <w:ind w:firstLine="480" w:firstLineChars="200"/>
        <w:jc w:val="both"/>
        <w:rPr>
          <w:rFonts w:hint="eastAsia" w:ascii="宋体" w:hAnsi="Calibri" w:eastAsia="宋体" w:cs="Times New Roman"/>
          <w:color w:val="auto"/>
          <w:kern w:val="0"/>
          <w:sz w:val="24"/>
          <w:szCs w:val="24"/>
        </w:rPr>
      </w:pPr>
      <w:r>
        <w:rPr>
          <w:rFonts w:hint="eastAsia" w:hAnsi="Calibri" w:cs="Times New Roman"/>
          <w:color w:val="auto"/>
          <w:kern w:val="0"/>
          <w:sz w:val="24"/>
          <w:szCs w:val="24"/>
          <w:lang w:val="en-US" w:eastAsia="zh-CN"/>
        </w:rPr>
        <w:t>5</w:t>
      </w:r>
      <w:r>
        <w:rPr>
          <w:rFonts w:hint="eastAsia" w:ascii="宋体" w:hAnsi="Calibri" w:eastAsia="宋体" w:cs="Times New Roman"/>
          <w:color w:val="auto"/>
          <w:kern w:val="0"/>
          <w:sz w:val="24"/>
          <w:szCs w:val="24"/>
        </w:rPr>
        <w:t>、</w:t>
      </w:r>
      <w:r>
        <w:rPr>
          <w:rFonts w:hint="eastAsia" w:hAnsi="Calibri" w:cs="Times New Roman"/>
          <w:color w:val="auto"/>
          <w:kern w:val="0"/>
          <w:sz w:val="24"/>
          <w:szCs w:val="24"/>
          <w:lang w:eastAsia="zh-CN"/>
        </w:rPr>
        <w:t>履约验收：</w:t>
      </w:r>
      <w:r>
        <w:rPr>
          <w:rFonts w:hint="eastAsia" w:ascii="宋体" w:hAnsi="Calibri" w:eastAsia="宋体" w:cs="Times New Roman"/>
          <w:color w:val="auto"/>
          <w:kern w:val="0"/>
          <w:sz w:val="24"/>
          <w:szCs w:val="24"/>
        </w:rPr>
        <w:t xml:space="preserve"> </w:t>
      </w:r>
    </w:p>
    <w:p>
      <w:pPr>
        <w:pStyle w:val="9"/>
        <w:spacing w:line="360" w:lineRule="auto"/>
        <w:ind w:firstLine="480" w:firstLineChars="200"/>
        <w:jc w:val="both"/>
        <w:rPr>
          <w:rFonts w:hint="eastAsia" w:ascii="宋体" w:hAnsi="Calibri" w:eastAsia="宋体" w:cs="Times New Roman"/>
          <w:color w:val="auto"/>
          <w:kern w:val="0"/>
          <w:sz w:val="24"/>
          <w:szCs w:val="24"/>
        </w:rPr>
      </w:pPr>
      <w:r>
        <w:rPr>
          <w:rFonts w:hint="eastAsia" w:hAnsi="Calibri" w:cs="Times New Roman"/>
          <w:color w:val="auto"/>
          <w:kern w:val="0"/>
          <w:sz w:val="24"/>
          <w:szCs w:val="24"/>
          <w:lang w:eastAsia="zh-CN"/>
        </w:rPr>
        <w:t>（</w:t>
      </w:r>
      <w:r>
        <w:rPr>
          <w:rFonts w:hint="eastAsia" w:hAnsi="Calibri" w:cs="Times New Roman"/>
          <w:color w:val="auto"/>
          <w:kern w:val="0"/>
          <w:sz w:val="24"/>
          <w:szCs w:val="24"/>
          <w:lang w:val="en-US" w:eastAsia="zh-CN"/>
        </w:rPr>
        <w:t>1</w:t>
      </w:r>
      <w:r>
        <w:rPr>
          <w:rFonts w:hint="eastAsia" w:hAnsi="Calibri" w:cs="Times New Roman"/>
          <w:color w:val="auto"/>
          <w:kern w:val="0"/>
          <w:sz w:val="24"/>
          <w:szCs w:val="24"/>
          <w:lang w:eastAsia="zh-CN"/>
        </w:rPr>
        <w:t>）</w:t>
      </w:r>
      <w:r>
        <w:rPr>
          <w:rFonts w:hint="eastAsia" w:ascii="宋体" w:hAnsi="Calibri" w:eastAsia="宋体" w:cs="Times New Roman"/>
          <w:color w:val="auto"/>
          <w:kern w:val="0"/>
          <w:sz w:val="24"/>
          <w:szCs w:val="24"/>
        </w:rPr>
        <w:t>验收标准：按国家有关规定以及采购文件的质量要求和技术指标、</w:t>
      </w:r>
      <w:r>
        <w:rPr>
          <w:rFonts w:hint="eastAsia" w:hAnsi="Calibri" w:cs="Times New Roman"/>
          <w:color w:val="auto"/>
          <w:kern w:val="0"/>
          <w:sz w:val="24"/>
          <w:szCs w:val="24"/>
          <w:lang w:eastAsia="zh-CN"/>
        </w:rPr>
        <w:t>成交供应商</w:t>
      </w:r>
      <w:r>
        <w:rPr>
          <w:rFonts w:hint="eastAsia" w:ascii="宋体" w:hAnsi="Calibri" w:eastAsia="宋体" w:cs="Times New Roman"/>
          <w:color w:val="auto"/>
          <w:kern w:val="0"/>
          <w:sz w:val="24"/>
          <w:szCs w:val="24"/>
        </w:rPr>
        <w:t>的响应文件声明及承诺与本合同约定标准进行验收；采购人与</w:t>
      </w:r>
      <w:r>
        <w:rPr>
          <w:rFonts w:hint="eastAsia" w:hAnsi="Calibri" w:cs="Times New Roman"/>
          <w:color w:val="auto"/>
          <w:kern w:val="0"/>
          <w:sz w:val="24"/>
          <w:szCs w:val="24"/>
          <w:lang w:eastAsia="zh-CN"/>
        </w:rPr>
        <w:t>成交供应商</w:t>
      </w:r>
      <w:r>
        <w:rPr>
          <w:rFonts w:hint="eastAsia" w:ascii="宋体" w:hAnsi="Calibri" w:eastAsia="宋体" w:cs="Times New Roman"/>
          <w:color w:val="auto"/>
          <w:kern w:val="0"/>
          <w:sz w:val="24"/>
          <w:szCs w:val="24"/>
        </w:rPr>
        <w:t>双方如对质量要求和技术指标的约定标准有相互抵触或异议的事项，由采购人在采购文件及响应文件中按质量要求和技术指标比较优胜的原则确定该项的约定标准进行验收；</w:t>
      </w:r>
    </w:p>
    <w:p>
      <w:pPr>
        <w:pStyle w:val="9"/>
        <w:spacing w:line="360" w:lineRule="auto"/>
        <w:ind w:firstLine="480" w:firstLineChars="200"/>
        <w:jc w:val="both"/>
        <w:rPr>
          <w:rFonts w:hint="eastAsia"/>
          <w:color w:val="auto"/>
          <w:lang w:val="zh-CN"/>
        </w:rPr>
      </w:pPr>
      <w:r>
        <w:rPr>
          <w:rFonts w:hint="eastAsia" w:hAnsi="Calibri" w:cs="Times New Roman"/>
          <w:color w:val="auto"/>
          <w:kern w:val="0"/>
          <w:sz w:val="24"/>
          <w:szCs w:val="24"/>
          <w:lang w:eastAsia="zh-CN"/>
        </w:rPr>
        <w:t>（</w:t>
      </w:r>
      <w:r>
        <w:rPr>
          <w:rFonts w:hint="eastAsia" w:hAnsi="Calibri" w:cs="Times New Roman"/>
          <w:color w:val="auto"/>
          <w:kern w:val="0"/>
          <w:sz w:val="24"/>
          <w:szCs w:val="24"/>
          <w:lang w:val="en-US" w:eastAsia="zh-CN"/>
        </w:rPr>
        <w:t>2</w:t>
      </w:r>
      <w:r>
        <w:rPr>
          <w:rFonts w:hint="eastAsia" w:hAnsi="Calibri" w:cs="Times New Roman"/>
          <w:color w:val="auto"/>
          <w:kern w:val="0"/>
          <w:sz w:val="24"/>
          <w:szCs w:val="24"/>
          <w:lang w:eastAsia="zh-CN"/>
        </w:rPr>
        <w:t>）</w:t>
      </w:r>
      <w:r>
        <w:rPr>
          <w:rFonts w:hint="eastAsia" w:ascii="宋体" w:hAnsi="Calibri" w:eastAsia="宋体" w:cs="Times New Roman"/>
          <w:color w:val="auto"/>
          <w:kern w:val="0"/>
          <w:sz w:val="24"/>
          <w:szCs w:val="24"/>
        </w:rPr>
        <w:t>其他未尽事宜参照《财政部关于进一步加强政府采购需求和履约验收管理的指导意见》(财库〔2016〕205 号)的要求进行验收。</w:t>
      </w:r>
      <w:r>
        <w:rPr>
          <w:rFonts w:hint="eastAsia"/>
          <w:color w:val="auto"/>
          <w:lang w:val="zh-CN"/>
        </w:rPr>
        <w:t xml:space="preserve">      </w:t>
      </w:r>
    </w:p>
    <w:p>
      <w:pPr>
        <w:widowControl/>
        <w:spacing w:line="360" w:lineRule="auto"/>
        <w:jc w:val="left"/>
        <w:rPr>
          <w:rFonts w:hint="eastAsia" w:ascii="宋体" w:hAnsi="Calibri" w:eastAsia="宋体" w:cs="Times New Roman"/>
          <w:b/>
          <w:color w:val="auto"/>
          <w:kern w:val="0"/>
          <w:sz w:val="22"/>
          <w:szCs w:val="24"/>
        </w:rPr>
      </w:pPr>
    </w:p>
    <w:p>
      <w:pPr>
        <w:widowControl/>
        <w:jc w:val="left"/>
        <w:rPr>
          <w:rFonts w:hint="eastAsia" w:ascii="宋体" w:cs="宋体"/>
          <w:b/>
          <w:bCs/>
        </w:rPr>
      </w:pPr>
      <w:r>
        <w:rPr>
          <w:rFonts w:hint="eastAsia" w:ascii="宋体" w:hAnsi="Calibri" w:eastAsia="宋体" w:cs="Times New Roman"/>
          <w:b/>
          <w:color w:val="auto"/>
          <w:kern w:val="0"/>
          <w:sz w:val="22"/>
          <w:szCs w:val="24"/>
        </w:rPr>
        <w:t>重要提示：以上所有标注“★”的内容为本次采购实质性要求，为必须满足项，由供应商在响应文件中提供承诺，否则为无效响应。</w:t>
      </w:r>
    </w:p>
    <w:p>
      <w:pPr>
        <w:pStyle w:val="2"/>
        <w:rPr>
          <w:rFonts w:hint="eastAsia"/>
        </w:rPr>
      </w:pPr>
      <w:bookmarkStart w:id="0" w:name="_Toc21055"/>
    </w:p>
    <w:p>
      <w:pPr>
        <w:pStyle w:val="2"/>
        <w:rPr>
          <w:rFonts w:hint="eastAsia"/>
        </w:rPr>
      </w:pPr>
    </w:p>
    <w:p>
      <w:pPr>
        <w:pStyle w:val="2"/>
        <w:rPr>
          <w:rFonts w:hint="eastAsia"/>
        </w:rPr>
      </w:pPr>
    </w:p>
    <w:p>
      <w:pPr>
        <w:pStyle w:val="2"/>
        <w:rPr>
          <w:rFonts w:hint="eastAsia"/>
        </w:rPr>
      </w:pPr>
      <w:r>
        <w:rPr>
          <w:rFonts w:hint="eastAsia"/>
        </w:rPr>
        <w:t>3. 综合评分</w:t>
      </w:r>
      <w:bookmarkEnd w:id="0"/>
    </w:p>
    <w:p>
      <w:pPr>
        <w:pStyle w:val="3"/>
        <w:ind w:firstLine="480" w:firstLineChars="200"/>
        <w:rPr>
          <w:rFonts w:hint="eastAsia"/>
          <w:b w:val="0"/>
          <w:sz w:val="24"/>
        </w:rPr>
      </w:pPr>
      <w:bookmarkStart w:id="1" w:name="_Toc12145"/>
      <w:r>
        <w:rPr>
          <w:rFonts w:hint="eastAsia"/>
          <w:b w:val="0"/>
          <w:sz w:val="24"/>
        </w:rPr>
        <w:t>3.1 本次综合评分的因素是：价格、货物、商务、技术等。</w:t>
      </w:r>
      <w:bookmarkEnd w:id="1"/>
    </w:p>
    <w:p>
      <w:pPr>
        <w:pStyle w:val="3"/>
        <w:ind w:firstLine="480" w:firstLineChars="200"/>
        <w:rPr>
          <w:rFonts w:hint="eastAsia"/>
          <w:b w:val="0"/>
          <w:sz w:val="24"/>
        </w:rPr>
      </w:pPr>
      <w:bookmarkStart w:id="2" w:name="_Toc21936"/>
      <w:r>
        <w:rPr>
          <w:rFonts w:hint="eastAsia"/>
          <w:b w:val="0"/>
          <w:sz w:val="24"/>
        </w:rPr>
        <w:t>3.2</w:t>
      </w:r>
      <w:bookmarkEnd w:id="2"/>
      <w:bookmarkStart w:id="3" w:name="_Toc13730"/>
      <w:r>
        <w:rPr>
          <w:rFonts w:hint="eastAsia"/>
          <w:b w:val="0"/>
          <w:sz w:val="24"/>
        </w:rPr>
        <w:t>综合评分明细表</w:t>
      </w:r>
      <w:bookmarkEnd w:id="3"/>
    </w:p>
    <w:p>
      <w:pPr>
        <w:pStyle w:val="5"/>
        <w:tabs>
          <w:tab w:val="left" w:pos="600"/>
        </w:tabs>
        <w:ind w:firstLine="480" w:firstLineChars="200"/>
        <w:rPr>
          <w:rFonts w:hint="eastAsia" w:hAnsi="宋体"/>
          <w:sz w:val="24"/>
        </w:rPr>
      </w:pPr>
      <w:r>
        <w:rPr>
          <w:rFonts w:hint="eastAsia" w:hAnsi="宋体"/>
          <w:sz w:val="24"/>
        </w:rPr>
        <w:t>3.</w:t>
      </w:r>
      <w:r>
        <w:rPr>
          <w:rFonts w:hint="eastAsia" w:hAnsi="宋体"/>
          <w:sz w:val="24"/>
          <w:lang w:val="en-US" w:eastAsia="zh-CN"/>
        </w:rPr>
        <w:t>2</w:t>
      </w:r>
      <w:r>
        <w:rPr>
          <w:rFonts w:hint="eastAsia" w:hAnsi="宋体"/>
          <w:sz w:val="24"/>
        </w:rPr>
        <w:t>.1综合评分明细表的制定以科学合理、降低评委会自由裁量权为原则。</w:t>
      </w:r>
    </w:p>
    <w:tbl>
      <w:tblPr>
        <w:tblStyle w:val="6"/>
        <w:tblW w:w="9074" w:type="dxa"/>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143"/>
        <w:gridCol w:w="600"/>
        <w:gridCol w:w="6294"/>
        <w:gridCol w:w="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trPr>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Cs/>
                <w:color w:val="auto"/>
                <w:sz w:val="21"/>
                <w:szCs w:val="21"/>
              </w:rPr>
            </w:pPr>
            <w:r>
              <w:rPr>
                <w:rFonts w:hint="eastAsia" w:ascii="仿宋" w:hAnsi="仿宋" w:eastAsia="仿宋" w:cs="仿宋"/>
                <w:b/>
                <w:bCs/>
                <w:color w:val="auto"/>
                <w:sz w:val="21"/>
                <w:szCs w:val="21"/>
              </w:rPr>
              <w:t>序号</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Cs/>
                <w:color w:val="auto"/>
                <w:sz w:val="21"/>
                <w:szCs w:val="21"/>
              </w:rPr>
            </w:pPr>
            <w:r>
              <w:rPr>
                <w:rFonts w:hint="eastAsia" w:ascii="仿宋" w:hAnsi="仿宋" w:eastAsia="仿宋" w:cs="仿宋"/>
                <w:b/>
                <w:bCs/>
                <w:color w:val="auto"/>
                <w:sz w:val="21"/>
                <w:szCs w:val="21"/>
              </w:rPr>
              <w:t>评分</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Cs/>
                <w:color w:val="auto"/>
                <w:sz w:val="21"/>
                <w:szCs w:val="21"/>
              </w:rPr>
            </w:pPr>
            <w:r>
              <w:rPr>
                <w:rFonts w:hint="eastAsia" w:ascii="仿宋" w:hAnsi="仿宋" w:eastAsia="仿宋" w:cs="仿宋"/>
                <w:b/>
                <w:bCs/>
                <w:color w:val="auto"/>
                <w:sz w:val="21"/>
                <w:szCs w:val="21"/>
              </w:rPr>
              <w:t>因素</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Cs/>
                <w:color w:val="auto"/>
                <w:sz w:val="21"/>
                <w:szCs w:val="21"/>
              </w:rPr>
            </w:pPr>
            <w:r>
              <w:rPr>
                <w:rFonts w:hint="eastAsia" w:ascii="仿宋" w:hAnsi="仿宋" w:eastAsia="仿宋" w:cs="仿宋"/>
                <w:b/>
                <w:bCs/>
                <w:color w:val="auto"/>
                <w:sz w:val="21"/>
                <w:szCs w:val="21"/>
              </w:rPr>
              <w:t>分值</w:t>
            </w:r>
          </w:p>
        </w:tc>
        <w:tc>
          <w:tcPr>
            <w:tcW w:w="62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Cs/>
                <w:color w:val="auto"/>
                <w:sz w:val="21"/>
                <w:szCs w:val="21"/>
              </w:rPr>
            </w:pPr>
            <w:r>
              <w:rPr>
                <w:rFonts w:hint="eastAsia" w:ascii="仿宋" w:hAnsi="仿宋" w:eastAsia="仿宋" w:cs="仿宋"/>
                <w:b/>
                <w:bCs/>
                <w:color w:val="auto"/>
                <w:sz w:val="21"/>
                <w:szCs w:val="21"/>
              </w:rPr>
              <w:t>评分标准</w:t>
            </w:r>
          </w:p>
        </w:tc>
        <w:tc>
          <w:tcPr>
            <w:tcW w:w="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Cs/>
                <w:color w:val="auto"/>
                <w:sz w:val="21"/>
                <w:szCs w:val="21"/>
              </w:rPr>
            </w:pPr>
            <w:r>
              <w:rPr>
                <w:rFonts w:hint="eastAsia" w:ascii="仿宋" w:hAnsi="仿宋" w:eastAsia="仿宋" w:cs="仿宋"/>
                <w:b/>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5" w:hRule="atLeast"/>
        </w:trPr>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color w:val="auto"/>
                <w:sz w:val="21"/>
                <w:szCs w:val="21"/>
              </w:rPr>
            </w:pPr>
            <w:r>
              <w:rPr>
                <w:rFonts w:hint="eastAsia" w:ascii="仿宋" w:hAnsi="仿宋" w:eastAsia="仿宋" w:cs="仿宋"/>
                <w:color w:val="auto"/>
                <w:sz w:val="21"/>
                <w:szCs w:val="21"/>
              </w:rPr>
              <w:t>1</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报价</w:t>
            </w:r>
          </w:p>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30</w:t>
            </w:r>
            <w:r>
              <w:rPr>
                <w:rFonts w:hint="eastAsia" w:ascii="仿宋" w:hAnsi="仿宋" w:eastAsia="仿宋" w:cs="仿宋"/>
                <w:color w:val="auto"/>
                <w:sz w:val="21"/>
                <w:szCs w:val="21"/>
              </w:rPr>
              <w:t>%）</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30</w:t>
            </w:r>
            <w:r>
              <w:rPr>
                <w:rFonts w:hint="eastAsia" w:ascii="仿宋" w:hAnsi="仿宋" w:eastAsia="仿宋" w:cs="仿宋"/>
                <w:color w:val="auto"/>
                <w:sz w:val="21"/>
                <w:szCs w:val="21"/>
              </w:rPr>
              <w:t>分</w:t>
            </w:r>
          </w:p>
        </w:tc>
        <w:tc>
          <w:tcPr>
            <w:tcW w:w="62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2"/>
                <w:lang w:eastAsia="zh-CN"/>
              </w:rPr>
            </w:pPr>
            <w:r>
              <w:rPr>
                <w:rFonts w:hint="eastAsia" w:ascii="宋体" w:hAnsi="宋体" w:cs="宋体"/>
                <w:sz w:val="22"/>
                <w:lang w:val="en-US" w:eastAsia="zh-CN"/>
              </w:rPr>
              <w:t>报价</w:t>
            </w:r>
            <w:r>
              <w:rPr>
                <w:rFonts w:hint="eastAsia" w:ascii="宋体" w:hAnsi="宋体" w:eastAsia="宋体" w:cs="宋体"/>
                <w:sz w:val="22"/>
                <w:lang w:eastAsia="zh-CN"/>
              </w:rPr>
              <w:t>评标基准价:当有效投标人等于或多于五家时,则去掉-个最高值和一个最低值后，所有报价的算术平均值作为</w:t>
            </w:r>
            <w:r>
              <w:rPr>
                <w:rFonts w:hint="eastAsia" w:ascii="宋体" w:hAnsi="宋体" w:cs="宋体"/>
                <w:sz w:val="22"/>
                <w:lang w:val="en-US" w:eastAsia="zh-CN"/>
              </w:rPr>
              <w:t>报价</w:t>
            </w:r>
            <w:r>
              <w:rPr>
                <w:rFonts w:hint="eastAsia" w:ascii="宋体" w:hAnsi="宋体" w:eastAsia="宋体" w:cs="宋体"/>
                <w:sz w:val="22"/>
                <w:lang w:eastAsia="zh-CN"/>
              </w:rPr>
              <w:t>评标基准价；若小于五家时,所有报价的算术平均值作为</w:t>
            </w:r>
            <w:r>
              <w:rPr>
                <w:rFonts w:hint="eastAsia" w:ascii="宋体" w:hAnsi="宋体" w:cs="宋体"/>
                <w:sz w:val="22"/>
                <w:lang w:val="en-US" w:eastAsia="zh-CN"/>
              </w:rPr>
              <w:t>报价</w:t>
            </w:r>
            <w:r>
              <w:rPr>
                <w:rFonts w:hint="eastAsia" w:ascii="宋体" w:hAnsi="宋体" w:eastAsia="宋体" w:cs="宋体"/>
                <w:sz w:val="22"/>
                <w:lang w:eastAsia="zh-CN"/>
              </w:rPr>
              <w:t>评标基准价。价格分计算方法:投标人报价与评标基准价相比,每增加1%扣0.5分,每减少1%扣0.3分。（注：不足1%按照比例带入计算，四舍五入分值）</w:t>
            </w: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1"/>
                <w:szCs w:val="21"/>
              </w:rPr>
            </w:pPr>
            <w:r>
              <w:rPr>
                <w:rFonts w:hint="eastAsia" w:ascii="宋体" w:hAnsi="宋体" w:eastAsia="宋体" w:cs="宋体"/>
                <w:sz w:val="22"/>
                <w:lang w:eastAsia="zh-CN"/>
              </w:rPr>
              <w:t>最多扣10分。</w:t>
            </w:r>
          </w:p>
        </w:tc>
        <w:tc>
          <w:tcPr>
            <w:tcW w:w="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09" w:hRule="atLeast"/>
        </w:trPr>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auto"/>
                <w:sz w:val="21"/>
                <w:szCs w:val="21"/>
              </w:rPr>
            </w:pPr>
            <w:r>
              <w:rPr>
                <w:rFonts w:hint="eastAsia" w:ascii="宋体" w:hAnsi="宋体" w:eastAsia="宋体" w:cs="宋体"/>
                <w:color w:val="auto"/>
                <w:kern w:val="0"/>
                <w:sz w:val="21"/>
                <w:szCs w:val="21"/>
                <w:highlight w:val="none"/>
                <w:lang w:val="en-US" w:eastAsia="zh-CN"/>
              </w:rPr>
              <w:t>2</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highlight w:val="none"/>
                <w:lang w:eastAsia="zh-CN"/>
              </w:rPr>
              <w:t>技术参数</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20</w:t>
            </w:r>
            <w:r>
              <w:rPr>
                <w:rFonts w:hint="eastAsia" w:ascii="仿宋" w:hAnsi="仿宋" w:eastAsia="仿宋" w:cs="仿宋"/>
                <w:color w:val="auto"/>
                <w:sz w:val="21"/>
                <w:szCs w:val="21"/>
              </w:rPr>
              <w:t>%）</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highlight w:val="none"/>
                <w:lang w:val="en-US" w:eastAsia="zh-CN"/>
              </w:rPr>
              <w:t>20</w:t>
            </w:r>
            <w:r>
              <w:rPr>
                <w:rFonts w:hint="eastAsia" w:ascii="仿宋" w:hAnsi="仿宋" w:eastAsia="仿宋" w:cs="仿宋"/>
                <w:color w:val="auto"/>
                <w:sz w:val="21"/>
                <w:szCs w:val="21"/>
                <w:highlight w:val="none"/>
                <w:lang w:eastAsia="zh-CN"/>
              </w:rPr>
              <w:t>分</w:t>
            </w:r>
          </w:p>
        </w:tc>
        <w:tc>
          <w:tcPr>
            <w:tcW w:w="62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、供应商针对招标文件“（</w:t>
            </w:r>
            <w:r>
              <w:rPr>
                <w:rFonts w:hint="eastAsia" w:ascii="仿宋" w:hAnsi="仿宋" w:eastAsia="仿宋" w:cs="仿宋"/>
                <w:sz w:val="21"/>
                <w:szCs w:val="21"/>
                <w:highlight w:val="none"/>
                <w:lang w:val="en-US" w:eastAsia="zh-CN"/>
              </w:rPr>
              <w:t>一</w:t>
            </w:r>
            <w:r>
              <w:rPr>
                <w:rFonts w:hint="eastAsia" w:ascii="仿宋" w:hAnsi="仿宋" w:eastAsia="仿宋" w:cs="仿宋"/>
                <w:sz w:val="21"/>
                <w:szCs w:val="21"/>
                <w:highlight w:val="none"/>
                <w:lang w:eastAsia="zh-CN"/>
              </w:rPr>
              <w:t>）采购内容中对应的技术参数、性能指标”，完全满足招标文件要求的得</w:t>
            </w:r>
            <w:r>
              <w:rPr>
                <w:rFonts w:hint="eastAsia" w:ascii="仿宋" w:hAnsi="仿宋" w:eastAsia="仿宋" w:cs="仿宋"/>
                <w:sz w:val="21"/>
                <w:szCs w:val="21"/>
                <w:highlight w:val="none"/>
                <w:lang w:val="en-US" w:eastAsia="zh-CN"/>
              </w:rPr>
              <w:t>14</w:t>
            </w:r>
            <w:r>
              <w:rPr>
                <w:rFonts w:hint="eastAsia" w:ascii="仿宋" w:hAnsi="仿宋" w:eastAsia="仿宋" w:cs="仿宋"/>
                <w:sz w:val="21"/>
                <w:szCs w:val="21"/>
                <w:highlight w:val="none"/>
                <w:lang w:eastAsia="zh-CN"/>
              </w:rPr>
              <w:t>分，有一项负偏离的，扣</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分，</w:t>
            </w:r>
            <w:r>
              <w:rPr>
                <w:rFonts w:hint="eastAsia" w:ascii="仿宋" w:hAnsi="仿宋" w:eastAsia="仿宋" w:cs="仿宋"/>
                <w:color w:val="auto"/>
                <w:sz w:val="21"/>
                <w:szCs w:val="21"/>
                <w:highlight w:val="none"/>
              </w:rPr>
              <w:t>扣完为止。</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highlight w:val="none"/>
                <w:lang w:val="en-US" w:eastAsia="zh-CN"/>
              </w:rPr>
              <w:t>2：供应商针对技术参数+</w:t>
            </w:r>
            <w:r>
              <w:rPr>
                <w:rFonts w:hint="eastAsia" w:ascii="Calibri" w:hAnsi="Calibri" w:eastAsia="宋体" w:cs="Times New Roman"/>
                <w:color w:val="auto"/>
                <w:kern w:val="0"/>
                <w:sz w:val="24"/>
                <w:szCs w:val="24"/>
                <w:lang w:val="en-US" w:eastAsia="zh-CN"/>
              </w:rPr>
              <w:t>★</w:t>
            </w:r>
            <w:r>
              <w:rPr>
                <w:rFonts w:hint="eastAsia" w:ascii="仿宋" w:hAnsi="仿宋" w:eastAsia="仿宋" w:cs="仿宋"/>
                <w:color w:val="auto"/>
                <w:sz w:val="21"/>
                <w:szCs w:val="21"/>
                <w:highlight w:val="none"/>
                <w:lang w:val="en-US" w:eastAsia="zh-CN"/>
              </w:rPr>
              <w:t>符</w:t>
            </w:r>
            <w:r>
              <w:rPr>
                <w:rFonts w:hint="eastAsia" w:ascii="仿宋" w:hAnsi="仿宋" w:eastAsia="仿宋" w:cs="仿宋"/>
                <w:color w:val="auto"/>
                <w:sz w:val="21"/>
                <w:szCs w:val="21"/>
                <w:lang w:val="en-US" w:eastAsia="zh-CN"/>
              </w:rPr>
              <w:t>号提供检验报告，每满足一点得1.5分，满分6分。</w:t>
            </w:r>
          </w:p>
        </w:tc>
        <w:tc>
          <w:tcPr>
            <w:tcW w:w="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 w:hRule="atLeast"/>
        </w:trPr>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3</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项目实施方案（</w:t>
            </w: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rPr>
              <w:t>%）</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rPr>
              <w:t>分</w:t>
            </w:r>
          </w:p>
        </w:tc>
        <w:tc>
          <w:tcPr>
            <w:tcW w:w="62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665"/>
              </w:tabs>
              <w:kinsoku/>
              <w:wordWrap/>
              <w:overflowPunct/>
              <w:topLinePunct w:val="0"/>
              <w:autoSpaceDE/>
              <w:autoSpaceDN/>
              <w:bidi w:val="0"/>
              <w:adjustRightInd w:val="0"/>
              <w:snapToGrid w:val="0"/>
              <w:spacing w:line="32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根据供应商提供的</w:t>
            </w:r>
            <w:r>
              <w:rPr>
                <w:rFonts w:hint="eastAsia" w:ascii="仿宋" w:hAnsi="仿宋" w:eastAsia="仿宋" w:cs="仿宋"/>
                <w:color w:val="auto"/>
                <w:sz w:val="21"/>
                <w:szCs w:val="21"/>
                <w:lang w:eastAsia="zh-CN"/>
              </w:rPr>
              <w:t>项目</w:t>
            </w:r>
            <w:r>
              <w:rPr>
                <w:rFonts w:hint="eastAsia" w:ascii="仿宋" w:hAnsi="仿宋" w:eastAsia="仿宋" w:cs="仿宋"/>
                <w:color w:val="auto"/>
                <w:sz w:val="21"/>
                <w:szCs w:val="21"/>
              </w:rPr>
              <w:t>实施方案进行评审，包括但不限于：</w:t>
            </w:r>
          </w:p>
          <w:p>
            <w:pPr>
              <w:keepNext w:val="0"/>
              <w:keepLines w:val="0"/>
              <w:pageBreakBefore w:val="0"/>
              <w:numPr>
                <w:ilvl w:val="0"/>
                <w:numId w:val="3"/>
              </w:numPr>
              <w:tabs>
                <w:tab w:val="left" w:pos="7665"/>
              </w:tabs>
              <w:kinsoku/>
              <w:wordWrap/>
              <w:overflowPunct/>
              <w:topLinePunct w:val="0"/>
              <w:autoSpaceDE/>
              <w:autoSpaceDN/>
              <w:bidi w:val="0"/>
              <w:adjustRightInd w:val="0"/>
              <w:snapToGrid w:val="0"/>
              <w:spacing w:line="320" w:lineRule="exact"/>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rPr>
              <w:t>施工准备</w:t>
            </w:r>
            <w:r>
              <w:rPr>
                <w:rFonts w:hint="eastAsia" w:ascii="仿宋" w:hAnsi="仿宋" w:eastAsia="仿宋" w:cs="仿宋"/>
                <w:color w:val="auto"/>
                <w:sz w:val="21"/>
                <w:szCs w:val="21"/>
                <w:lang w:eastAsia="zh-CN"/>
              </w:rPr>
              <w:t>；</w:t>
            </w:r>
          </w:p>
          <w:p>
            <w:pPr>
              <w:keepNext w:val="0"/>
              <w:keepLines w:val="0"/>
              <w:pageBreakBefore w:val="0"/>
              <w:numPr>
                <w:ilvl w:val="0"/>
                <w:numId w:val="3"/>
              </w:numPr>
              <w:tabs>
                <w:tab w:val="left" w:pos="7665"/>
              </w:tabs>
              <w:kinsoku/>
              <w:wordWrap/>
              <w:overflowPunct/>
              <w:topLinePunct w:val="0"/>
              <w:autoSpaceDE/>
              <w:autoSpaceDN/>
              <w:bidi w:val="0"/>
              <w:adjustRightInd w:val="0"/>
              <w:snapToGrid w:val="0"/>
              <w:spacing w:line="32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质量要求</w:t>
            </w:r>
            <w:r>
              <w:rPr>
                <w:rFonts w:hint="eastAsia" w:ascii="仿宋" w:hAnsi="仿宋" w:eastAsia="仿宋" w:cs="仿宋"/>
                <w:color w:val="auto"/>
                <w:sz w:val="21"/>
                <w:szCs w:val="21"/>
                <w:lang w:eastAsia="zh-CN"/>
              </w:rPr>
              <w:t>；</w:t>
            </w:r>
          </w:p>
          <w:p>
            <w:pPr>
              <w:keepNext w:val="0"/>
              <w:keepLines w:val="0"/>
              <w:pageBreakBefore w:val="0"/>
              <w:numPr>
                <w:ilvl w:val="0"/>
                <w:numId w:val="3"/>
              </w:numPr>
              <w:tabs>
                <w:tab w:val="left" w:pos="7665"/>
              </w:tabs>
              <w:kinsoku/>
              <w:wordWrap/>
              <w:overflowPunct/>
              <w:topLinePunct w:val="0"/>
              <w:autoSpaceDE/>
              <w:autoSpaceDN/>
              <w:bidi w:val="0"/>
              <w:adjustRightInd w:val="0"/>
              <w:snapToGrid w:val="0"/>
              <w:spacing w:line="32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重点难点工序的技术方案</w:t>
            </w:r>
            <w:r>
              <w:rPr>
                <w:rFonts w:hint="eastAsia" w:ascii="仿宋" w:hAnsi="仿宋" w:eastAsia="仿宋" w:cs="仿宋"/>
                <w:color w:val="auto"/>
                <w:sz w:val="21"/>
                <w:szCs w:val="21"/>
                <w:lang w:eastAsia="zh-CN"/>
              </w:rPr>
              <w:t>；</w:t>
            </w:r>
          </w:p>
          <w:p>
            <w:pPr>
              <w:keepNext w:val="0"/>
              <w:keepLines w:val="0"/>
              <w:pageBreakBefore w:val="0"/>
              <w:numPr>
                <w:ilvl w:val="0"/>
                <w:numId w:val="3"/>
              </w:numPr>
              <w:tabs>
                <w:tab w:val="left" w:pos="7665"/>
              </w:tabs>
              <w:kinsoku/>
              <w:wordWrap/>
              <w:overflowPunct/>
              <w:topLinePunct w:val="0"/>
              <w:autoSpaceDE/>
              <w:autoSpaceDN/>
              <w:bidi w:val="0"/>
              <w:adjustRightInd w:val="0"/>
              <w:snapToGrid w:val="0"/>
              <w:spacing w:line="32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重点以及关键部位的工作措施</w:t>
            </w:r>
            <w:r>
              <w:rPr>
                <w:rFonts w:hint="eastAsia" w:ascii="仿宋" w:hAnsi="仿宋" w:eastAsia="仿宋" w:cs="仿宋"/>
                <w:color w:val="auto"/>
                <w:sz w:val="21"/>
                <w:szCs w:val="21"/>
                <w:lang w:eastAsia="zh-CN"/>
              </w:rPr>
              <w:t>；</w:t>
            </w:r>
          </w:p>
          <w:p>
            <w:pPr>
              <w:keepNext w:val="0"/>
              <w:keepLines w:val="0"/>
              <w:pageBreakBefore w:val="0"/>
              <w:numPr>
                <w:ilvl w:val="0"/>
                <w:numId w:val="3"/>
              </w:numPr>
              <w:tabs>
                <w:tab w:val="left" w:pos="7665"/>
              </w:tabs>
              <w:kinsoku/>
              <w:wordWrap/>
              <w:overflowPunct/>
              <w:topLinePunct w:val="0"/>
              <w:autoSpaceDE/>
              <w:autoSpaceDN/>
              <w:bidi w:val="0"/>
              <w:adjustRightInd w:val="0"/>
              <w:snapToGrid w:val="0"/>
              <w:spacing w:line="32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项目进度计划。</w:t>
            </w:r>
          </w:p>
          <w:p>
            <w:pPr>
              <w:keepNext w:val="0"/>
              <w:keepLines w:val="0"/>
              <w:pageBreakBefore w:val="0"/>
              <w:tabs>
                <w:tab w:val="left" w:pos="7665"/>
              </w:tabs>
              <w:kinsoku/>
              <w:wordWrap/>
              <w:overflowPunct/>
              <w:topLinePunct w:val="0"/>
              <w:autoSpaceDE/>
              <w:autoSpaceDN/>
              <w:bidi w:val="0"/>
              <w:adjustRightInd w:val="0"/>
              <w:snapToGrid w:val="0"/>
              <w:spacing w:line="32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以上内容完整且符合本项目实际的得 </w:t>
            </w: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rPr>
              <w:t>分；缺少一项扣</w:t>
            </w:r>
            <w:r>
              <w:rPr>
                <w:rFonts w:hint="eastAsia" w:ascii="仿宋" w:hAnsi="仿宋" w:eastAsia="仿宋" w:cs="仿宋"/>
                <w:color w:val="auto"/>
                <w:sz w:val="21"/>
                <w:szCs w:val="21"/>
                <w:lang w:val="en-US" w:eastAsia="zh-CN"/>
              </w:rPr>
              <w:t>2分</w:t>
            </w:r>
            <w:r>
              <w:rPr>
                <w:rFonts w:hint="eastAsia" w:ascii="仿宋" w:hAnsi="仿宋" w:eastAsia="仿宋" w:cs="仿宋"/>
                <w:color w:val="auto"/>
                <w:sz w:val="21"/>
                <w:szCs w:val="21"/>
              </w:rPr>
              <w:t>，内容有缺陷或者内容不完善的，每有一处扣</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分，直至本项分值扣完为止。</w:t>
            </w:r>
          </w:p>
        </w:tc>
        <w:tc>
          <w:tcPr>
            <w:tcW w:w="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5" w:hRule="atLeast"/>
        </w:trPr>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4</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安全保证措施</w:t>
            </w:r>
          </w:p>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8</w:t>
            </w:r>
            <w:r>
              <w:rPr>
                <w:rFonts w:hint="eastAsia" w:ascii="仿宋" w:hAnsi="仿宋" w:eastAsia="仿宋" w:cs="仿宋"/>
                <w:color w:val="auto"/>
                <w:sz w:val="21"/>
                <w:szCs w:val="21"/>
              </w:rPr>
              <w:t>%）</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8</w:t>
            </w:r>
            <w:r>
              <w:rPr>
                <w:rFonts w:hint="eastAsia" w:ascii="仿宋" w:hAnsi="仿宋" w:eastAsia="仿宋" w:cs="仿宋"/>
                <w:color w:val="auto"/>
                <w:sz w:val="21"/>
                <w:szCs w:val="21"/>
              </w:rPr>
              <w:t>分</w:t>
            </w:r>
          </w:p>
        </w:tc>
        <w:tc>
          <w:tcPr>
            <w:tcW w:w="62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供应商根据项目的情况提供的安全保证措施进行评审，包括但不限于：</w:t>
            </w:r>
          </w:p>
          <w:p>
            <w:pPr>
              <w:keepNext w:val="0"/>
              <w:keepLines w:val="0"/>
              <w:pageBreakBefore w:val="0"/>
              <w:numPr>
                <w:ilvl w:val="0"/>
                <w:numId w:val="4"/>
              </w:numPr>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rPr>
              <w:t>安全管理目标</w:t>
            </w:r>
            <w:r>
              <w:rPr>
                <w:rFonts w:hint="eastAsia" w:ascii="仿宋" w:hAnsi="仿宋" w:eastAsia="仿宋" w:cs="仿宋"/>
                <w:color w:val="auto"/>
                <w:sz w:val="21"/>
                <w:szCs w:val="21"/>
                <w:lang w:eastAsia="zh-CN"/>
              </w:rPr>
              <w:t>；</w:t>
            </w:r>
          </w:p>
          <w:p>
            <w:pPr>
              <w:keepNext w:val="0"/>
              <w:keepLines w:val="0"/>
              <w:pageBreakBefore w:val="0"/>
              <w:numPr>
                <w:ilvl w:val="0"/>
                <w:numId w:val="4"/>
              </w:numPr>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安全教育</w:t>
            </w:r>
            <w:r>
              <w:rPr>
                <w:rFonts w:hint="eastAsia" w:ascii="仿宋" w:hAnsi="仿宋" w:eastAsia="仿宋" w:cs="仿宋"/>
                <w:color w:val="auto"/>
                <w:sz w:val="21"/>
                <w:szCs w:val="21"/>
                <w:lang w:eastAsia="zh-CN"/>
              </w:rPr>
              <w:t>；</w:t>
            </w:r>
          </w:p>
          <w:p>
            <w:pPr>
              <w:keepNext w:val="0"/>
              <w:keepLines w:val="0"/>
              <w:pageBreakBefore w:val="0"/>
              <w:numPr>
                <w:ilvl w:val="0"/>
                <w:numId w:val="4"/>
              </w:numPr>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培训计划</w:t>
            </w:r>
            <w:r>
              <w:rPr>
                <w:rFonts w:hint="eastAsia" w:ascii="仿宋" w:hAnsi="仿宋" w:eastAsia="仿宋" w:cs="仿宋"/>
                <w:color w:val="auto"/>
                <w:sz w:val="21"/>
                <w:szCs w:val="21"/>
                <w:lang w:eastAsia="zh-CN"/>
              </w:rPr>
              <w:t>；</w:t>
            </w:r>
          </w:p>
          <w:p>
            <w:pPr>
              <w:keepNext w:val="0"/>
              <w:keepLines w:val="0"/>
              <w:pageBreakBefore w:val="0"/>
              <w:numPr>
                <w:ilvl w:val="0"/>
                <w:numId w:val="4"/>
              </w:numPr>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应急方案</w:t>
            </w:r>
            <w:r>
              <w:rPr>
                <w:rFonts w:hint="eastAsia" w:ascii="仿宋" w:hAnsi="仿宋" w:eastAsia="仿宋" w:cs="仿宋"/>
                <w:color w:val="auto"/>
                <w:sz w:val="21"/>
                <w:szCs w:val="21"/>
                <w:lang w:eastAsia="zh-CN"/>
              </w:rPr>
              <w:t>；</w:t>
            </w:r>
          </w:p>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以上内容完整且符合本项目实际的得 </w:t>
            </w:r>
            <w:r>
              <w:rPr>
                <w:rFonts w:hint="eastAsia" w:ascii="仿宋" w:hAnsi="仿宋" w:eastAsia="仿宋" w:cs="仿宋"/>
                <w:color w:val="auto"/>
                <w:sz w:val="21"/>
                <w:szCs w:val="21"/>
                <w:lang w:val="en-US" w:eastAsia="zh-CN"/>
              </w:rPr>
              <w:t>8</w:t>
            </w:r>
            <w:r>
              <w:rPr>
                <w:rFonts w:hint="eastAsia" w:ascii="仿宋" w:hAnsi="仿宋" w:eastAsia="仿宋" w:cs="仿宋"/>
                <w:color w:val="auto"/>
                <w:sz w:val="21"/>
                <w:szCs w:val="21"/>
              </w:rPr>
              <w:t>分；缺少一项扣</w:t>
            </w:r>
            <w:r>
              <w:rPr>
                <w:rFonts w:hint="eastAsia" w:ascii="仿宋" w:hAnsi="仿宋" w:eastAsia="仿宋" w:cs="仿宋"/>
                <w:color w:val="auto"/>
                <w:sz w:val="21"/>
                <w:szCs w:val="21"/>
                <w:lang w:val="en-US" w:eastAsia="zh-CN"/>
              </w:rPr>
              <w:t>2分</w:t>
            </w:r>
            <w:r>
              <w:rPr>
                <w:rFonts w:hint="eastAsia" w:ascii="仿宋" w:hAnsi="仿宋" w:eastAsia="仿宋" w:cs="仿宋"/>
                <w:color w:val="auto"/>
                <w:sz w:val="21"/>
                <w:szCs w:val="21"/>
              </w:rPr>
              <w:t>，内容有缺陷或者内容不完善的，每有一处扣</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分，直至本项分值扣完为止。</w:t>
            </w:r>
          </w:p>
        </w:tc>
        <w:tc>
          <w:tcPr>
            <w:tcW w:w="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trPr>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5</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工期保障措施 </w:t>
            </w:r>
          </w:p>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（8%）</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8</w:t>
            </w:r>
            <w:r>
              <w:rPr>
                <w:rFonts w:hint="eastAsia" w:ascii="仿宋" w:hAnsi="仿宋" w:eastAsia="仿宋" w:cs="仿宋"/>
                <w:color w:val="auto"/>
                <w:sz w:val="21"/>
                <w:szCs w:val="21"/>
              </w:rPr>
              <w:t>分</w:t>
            </w:r>
          </w:p>
        </w:tc>
        <w:tc>
          <w:tcPr>
            <w:tcW w:w="62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供应商根据项目的情况提供的工期保障措施进行评审，包括但不限于：</w:t>
            </w:r>
          </w:p>
          <w:p>
            <w:pPr>
              <w:keepNext w:val="0"/>
              <w:keepLines w:val="0"/>
              <w:pageBreakBefore w:val="0"/>
              <w:numPr>
                <w:ilvl w:val="0"/>
                <w:numId w:val="5"/>
              </w:numPr>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rPr>
              <w:t>劳动力配备</w:t>
            </w:r>
            <w:r>
              <w:rPr>
                <w:rFonts w:hint="eastAsia" w:ascii="仿宋" w:hAnsi="仿宋" w:eastAsia="仿宋" w:cs="仿宋"/>
                <w:color w:val="auto"/>
                <w:sz w:val="21"/>
                <w:szCs w:val="21"/>
                <w:lang w:eastAsia="zh-CN"/>
              </w:rPr>
              <w:t>；</w:t>
            </w:r>
          </w:p>
          <w:p>
            <w:pPr>
              <w:keepNext w:val="0"/>
              <w:keepLines w:val="0"/>
              <w:pageBreakBefore w:val="0"/>
              <w:numPr>
                <w:ilvl w:val="0"/>
                <w:numId w:val="5"/>
              </w:numPr>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原材料配送计划和相关机具配备</w:t>
            </w:r>
            <w:r>
              <w:rPr>
                <w:rFonts w:hint="eastAsia" w:ascii="仿宋" w:hAnsi="仿宋" w:eastAsia="仿宋" w:cs="仿宋"/>
                <w:color w:val="auto"/>
                <w:sz w:val="21"/>
                <w:szCs w:val="21"/>
                <w:lang w:eastAsia="zh-CN"/>
              </w:rPr>
              <w:t>；</w:t>
            </w:r>
          </w:p>
          <w:p>
            <w:pPr>
              <w:keepNext w:val="0"/>
              <w:keepLines w:val="0"/>
              <w:pageBreakBefore w:val="0"/>
              <w:numPr>
                <w:ilvl w:val="0"/>
                <w:numId w:val="5"/>
              </w:numPr>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成品保护</w:t>
            </w:r>
            <w:r>
              <w:rPr>
                <w:rFonts w:hint="eastAsia" w:ascii="仿宋" w:hAnsi="仿宋" w:eastAsia="仿宋" w:cs="仿宋"/>
                <w:color w:val="auto"/>
                <w:sz w:val="21"/>
                <w:szCs w:val="21"/>
                <w:lang w:eastAsia="zh-CN"/>
              </w:rPr>
              <w:t>；</w:t>
            </w:r>
          </w:p>
          <w:p>
            <w:pPr>
              <w:keepNext w:val="0"/>
              <w:keepLines w:val="0"/>
              <w:pageBreakBefore w:val="0"/>
              <w:numPr>
                <w:ilvl w:val="0"/>
                <w:numId w:val="5"/>
              </w:numPr>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总进度计划和赶工措施；</w:t>
            </w:r>
          </w:p>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以上内容完整且符合本项目实际的得 8 分，每缺少一项内容或有一项内容不全面的扣 2 分，每有一处不全面扣 1 分，扣完为止。</w:t>
            </w:r>
          </w:p>
        </w:tc>
        <w:tc>
          <w:tcPr>
            <w:tcW w:w="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7" w:hRule="atLeast"/>
        </w:trPr>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6</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综合实力</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14</w:t>
            </w:r>
            <w:r>
              <w:rPr>
                <w:rFonts w:hint="eastAsia" w:ascii="仿宋" w:hAnsi="仿宋" w:eastAsia="仿宋" w:cs="仿宋"/>
                <w:color w:val="auto"/>
                <w:sz w:val="21"/>
                <w:szCs w:val="21"/>
                <w:highlight w:val="none"/>
              </w:rPr>
              <w:t>%）</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14</w:t>
            </w:r>
            <w:r>
              <w:rPr>
                <w:rFonts w:hint="eastAsia" w:ascii="仿宋" w:hAnsi="仿宋" w:eastAsia="仿宋" w:cs="仿宋"/>
                <w:color w:val="auto"/>
                <w:sz w:val="21"/>
                <w:szCs w:val="21"/>
                <w:highlight w:val="none"/>
              </w:rPr>
              <w:t>分</w:t>
            </w:r>
          </w:p>
        </w:tc>
        <w:tc>
          <w:tcPr>
            <w:tcW w:w="62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提供投标人或投标制造商</w:t>
            </w:r>
            <w:r>
              <w:rPr>
                <w:rFonts w:hint="eastAsia" w:ascii="仿宋" w:hAnsi="仿宋" w:eastAsia="仿宋" w:cs="仿宋"/>
                <w:color w:val="auto"/>
                <w:sz w:val="21"/>
                <w:szCs w:val="21"/>
                <w:highlight w:val="none"/>
              </w:rPr>
              <w:t>具有ISO9001、ISO45001、ISO14001体系认证证书</w:t>
            </w:r>
            <w:r>
              <w:rPr>
                <w:rFonts w:hint="eastAsia" w:ascii="仿宋" w:hAnsi="仿宋" w:eastAsia="仿宋" w:cs="仿宋"/>
                <w:color w:val="auto"/>
                <w:sz w:val="21"/>
                <w:szCs w:val="21"/>
                <w:highlight w:val="none"/>
                <w:lang w:val="en-US" w:eastAsia="zh-CN"/>
              </w:rPr>
              <w:t>的，每提供1个得2分，本项最高得6分</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提供证书复印件加盖供应商鲜章</w:t>
            </w:r>
            <w:r>
              <w:rPr>
                <w:rFonts w:hint="eastAsia" w:ascii="仿宋" w:hAnsi="仿宋" w:eastAsia="仿宋" w:cs="仿宋"/>
                <w:color w:val="auto"/>
                <w:sz w:val="21"/>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2：提供投标人公司人员具有一级注册消防工程师的得2分，具有建（构）筑物消防员资格的得1分。（需提供本单位社保证明材料）</w:t>
            </w:r>
          </w:p>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2、提供投标制造商具有全国消防产品认证质量稳定合格企业证书复印件的得2分；具有国家高新技术企业证书复印件的得2分；具有省级消防协会会员单位认证复印件的得1分。</w:t>
            </w:r>
            <w:bookmarkStart w:id="4" w:name="_GoBack"/>
            <w:bookmarkEnd w:id="4"/>
          </w:p>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注：提供证书复印件并加盖供应商鲜章。</w:t>
            </w:r>
          </w:p>
        </w:tc>
        <w:tc>
          <w:tcPr>
            <w:tcW w:w="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5" w:hRule="atLeast"/>
        </w:trPr>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7</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售后服务</w:t>
            </w:r>
            <w:r>
              <w:rPr>
                <w:rFonts w:hint="eastAsia" w:ascii="仿宋" w:hAnsi="仿宋" w:eastAsia="仿宋" w:cs="仿宋"/>
                <w:color w:val="auto"/>
                <w:sz w:val="21"/>
                <w:szCs w:val="21"/>
                <w:lang w:eastAsia="zh-CN"/>
              </w:rPr>
              <w:t>能力</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rPr>
              <w:t>%）</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rPr>
              <w:t>分</w:t>
            </w:r>
          </w:p>
        </w:tc>
        <w:tc>
          <w:tcPr>
            <w:tcW w:w="62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6"/>
              </w:numPr>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根据供应商提供的售后服务质量保证、售后服务的要求、技术支持、故障响应时间、服务人员的配备、应急预案等方面提供详细的售后服务方案，完整提供上述方案内容且符合项目需求的得6分，每有一项未提供扣1分，或提供内容不完整或描述有缺陷的扣0.5分，扣完为止。</w:t>
            </w:r>
          </w:p>
          <w:p>
            <w:pPr>
              <w:keepNext w:val="0"/>
              <w:keepLines w:val="0"/>
              <w:pageBreakBefore w:val="0"/>
              <w:numPr>
                <w:ilvl w:val="0"/>
                <w:numId w:val="6"/>
              </w:numPr>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因考虑到后期售后维护，提供本地化售后的得2分；安装人员具有电工作业证的得2分，本项最高得4分。</w:t>
            </w:r>
          </w:p>
        </w:tc>
        <w:tc>
          <w:tcPr>
            <w:tcW w:w="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color w:val="auto"/>
                <w:sz w:val="21"/>
                <w:szCs w:val="21"/>
              </w:rPr>
            </w:pPr>
          </w:p>
        </w:tc>
      </w:tr>
    </w:tbl>
    <w:p>
      <w:pPr>
        <w:ind w:firstLine="181" w:firstLineChars="100"/>
        <w:rPr>
          <w:rFonts w:hint="eastAsia" w:ascii="宋体" w:hAnsi="宋体"/>
          <w:b/>
          <w:sz w:val="18"/>
          <w:szCs w:val="18"/>
        </w:rPr>
      </w:pPr>
    </w:p>
    <w:p>
      <w:pPr>
        <w:ind w:firstLine="181" w:firstLineChars="100"/>
        <w:rPr>
          <w:rFonts w:hint="eastAsia" w:ascii="宋体" w:hAnsi="宋体"/>
          <w:b/>
          <w:sz w:val="18"/>
          <w:szCs w:val="18"/>
        </w:rPr>
      </w:pPr>
      <w:r>
        <w:rPr>
          <w:rFonts w:hint="eastAsia" w:ascii="宋体" w:hAnsi="宋体"/>
          <w:b/>
          <w:sz w:val="18"/>
          <w:szCs w:val="18"/>
        </w:rPr>
        <w:t>说明：1、评分的取值按四舍五入法，保留小数点后两位。</w:t>
      </w:r>
    </w:p>
    <w:p>
      <w:pPr>
        <w:numPr>
          <w:ilvl w:val="0"/>
          <w:numId w:val="7"/>
        </w:numPr>
        <w:rPr>
          <w:rFonts w:hint="eastAsia"/>
          <w:b/>
          <w:sz w:val="18"/>
          <w:szCs w:val="18"/>
        </w:rPr>
      </w:pPr>
      <w:r>
        <w:rPr>
          <w:rFonts w:hint="eastAsia"/>
          <w:b/>
          <w:sz w:val="18"/>
          <w:szCs w:val="18"/>
        </w:rPr>
        <w:t>评分标准中要求提供的复印件的证明材料须清晰可辩。</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兰亭超细黑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EAE4D5"/>
    <w:multiLevelType w:val="singleLevel"/>
    <w:tmpl w:val="FFEAE4D5"/>
    <w:lvl w:ilvl="0" w:tentative="0">
      <w:start w:val="4"/>
      <w:numFmt w:val="decimal"/>
      <w:suff w:val="nothing"/>
      <w:lvlText w:val="%1、"/>
      <w:lvlJc w:val="left"/>
    </w:lvl>
  </w:abstractNum>
  <w:abstractNum w:abstractNumId="1">
    <w:nsid w:val="0DBF1BD0"/>
    <w:multiLevelType w:val="singleLevel"/>
    <w:tmpl w:val="0DBF1BD0"/>
    <w:lvl w:ilvl="0" w:tentative="0">
      <w:start w:val="2"/>
      <w:numFmt w:val="decimal"/>
      <w:suff w:val="nothing"/>
      <w:lvlText w:val="%1、"/>
      <w:lvlJc w:val="left"/>
      <w:pPr>
        <w:ind w:left="720" w:firstLine="0"/>
      </w:pPr>
    </w:lvl>
  </w:abstractNum>
  <w:abstractNum w:abstractNumId="2">
    <w:nsid w:val="11AD877F"/>
    <w:multiLevelType w:val="singleLevel"/>
    <w:tmpl w:val="11AD877F"/>
    <w:lvl w:ilvl="0" w:tentative="0">
      <w:start w:val="1"/>
      <w:numFmt w:val="decimal"/>
      <w:suff w:val="nothing"/>
      <w:lvlText w:val="%1、"/>
      <w:lvlJc w:val="left"/>
    </w:lvl>
  </w:abstractNum>
  <w:abstractNum w:abstractNumId="3">
    <w:nsid w:val="1F229400"/>
    <w:multiLevelType w:val="singleLevel"/>
    <w:tmpl w:val="1F229400"/>
    <w:lvl w:ilvl="0" w:tentative="0">
      <w:start w:val="1"/>
      <w:numFmt w:val="decimal"/>
      <w:suff w:val="nothing"/>
      <w:lvlText w:val="%1、"/>
      <w:lvlJc w:val="left"/>
    </w:lvl>
  </w:abstractNum>
  <w:abstractNum w:abstractNumId="4">
    <w:nsid w:val="3AD0D01C"/>
    <w:multiLevelType w:val="singleLevel"/>
    <w:tmpl w:val="3AD0D01C"/>
    <w:lvl w:ilvl="0" w:tentative="0">
      <w:start w:val="1"/>
      <w:numFmt w:val="decimal"/>
      <w:suff w:val="nothing"/>
      <w:lvlText w:val="%1、"/>
      <w:lvlJc w:val="left"/>
    </w:lvl>
  </w:abstractNum>
  <w:abstractNum w:abstractNumId="5">
    <w:nsid w:val="5817F5F0"/>
    <w:multiLevelType w:val="singleLevel"/>
    <w:tmpl w:val="5817F5F0"/>
    <w:lvl w:ilvl="0" w:tentative="0">
      <w:start w:val="1"/>
      <w:numFmt w:val="decimal"/>
      <w:suff w:val="nothing"/>
      <w:lvlText w:val="%1、"/>
      <w:lvlJc w:val="left"/>
    </w:lvl>
  </w:abstractNum>
  <w:abstractNum w:abstractNumId="6">
    <w:nsid w:val="69AA35C5"/>
    <w:multiLevelType w:val="singleLevel"/>
    <w:tmpl w:val="69AA35C5"/>
    <w:lvl w:ilvl="0" w:tentative="0">
      <w:start w:val="1"/>
      <w:numFmt w:val="decimal"/>
      <w:suff w:val="nothing"/>
      <w:lvlText w:val="%1、"/>
      <w:lvlJc w:val="left"/>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mZDFkY2FjOGUzZDJkYzEwNzQ5YTNmODE0YWZjOWYifQ=="/>
  </w:docVars>
  <w:rsids>
    <w:rsidRoot w:val="23145BEA"/>
    <w:rsid w:val="23145BEA"/>
    <w:rsid w:val="27CB2577"/>
    <w:rsid w:val="29B9731C"/>
    <w:rsid w:val="60DC4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widowControl w:val="0"/>
      <w:tabs>
        <w:tab w:val="left" w:pos="426"/>
        <w:tab w:val="left" w:pos="567"/>
      </w:tabs>
      <w:spacing w:line="360" w:lineRule="auto"/>
      <w:outlineLvl w:val="1"/>
    </w:pPr>
    <w:rPr>
      <w:rFonts w:ascii="宋体" w:hAnsi="宋体"/>
      <w:b/>
      <w:sz w:val="28"/>
      <w:szCs w:val="28"/>
    </w:rPr>
  </w:style>
  <w:style w:type="paragraph" w:styleId="3">
    <w:name w:val="heading 3"/>
    <w:basedOn w:val="1"/>
    <w:next w:val="1"/>
    <w:qFormat/>
    <w:uiPriority w:val="0"/>
    <w:pPr>
      <w:widowControl w:val="0"/>
      <w:tabs>
        <w:tab w:val="left" w:pos="709"/>
      </w:tabs>
      <w:spacing w:line="360" w:lineRule="auto"/>
      <w:outlineLvl w:val="2"/>
    </w:pPr>
    <w:rPr>
      <w:rFonts w:ascii="宋体" w:hAnsi="宋体"/>
      <w:b/>
      <w:sz w:val="28"/>
      <w:szCs w:val="28"/>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next w:val="1"/>
    <w:qFormat/>
    <w:uiPriority w:val="0"/>
    <w:pPr>
      <w:spacing w:after="120"/>
    </w:pPr>
  </w:style>
  <w:style w:type="paragraph" w:styleId="5">
    <w:name w:val="Body Text Indent"/>
    <w:basedOn w:val="1"/>
    <w:qFormat/>
    <w:uiPriority w:val="0"/>
    <w:pPr>
      <w:widowControl w:val="0"/>
      <w:autoSpaceDE w:val="0"/>
      <w:autoSpaceDN w:val="0"/>
      <w:adjustRightInd w:val="0"/>
      <w:spacing w:line="360" w:lineRule="auto"/>
      <w:ind w:firstLine="540" w:firstLineChars="180"/>
      <w:jc w:val="both"/>
    </w:pPr>
    <w:rPr>
      <w:rFonts w:ascii="宋体"/>
      <w:sz w:val="30"/>
    </w:rPr>
  </w:style>
  <w:style w:type="character" w:customStyle="1" w:styleId="8">
    <w:name w:val="font11"/>
    <w:basedOn w:val="7"/>
    <w:qFormat/>
    <w:uiPriority w:val="0"/>
    <w:rPr>
      <w:rFonts w:hint="eastAsia" w:ascii="宋体" w:hAnsi="宋体" w:eastAsia="宋体" w:cs="宋体"/>
      <w:color w:val="000000"/>
      <w:sz w:val="22"/>
      <w:szCs w:val="22"/>
      <w:u w:val="none"/>
    </w:rPr>
  </w:style>
  <w:style w:type="paragraph" w:customStyle="1" w:styleId="9">
    <w:name w:val="样式"/>
    <w:qFormat/>
    <w:uiPriority w:val="0"/>
    <w:pPr>
      <w:widowControl w:val="0"/>
      <w:autoSpaceDE w:val="0"/>
      <w:autoSpaceDN w:val="0"/>
      <w:adjustRightInd w:val="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2023-05-10T06:31:00Z</dcterms:created>
  <dc:creator>幽</dc:creator>
  <cp:lastModifiedBy>Administrator</cp:lastModifiedBy>
  <dcterms:modified xsi:type="dcterms:W3CDTF">2023-05-11T02:37:38Z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6BA335EB6342426894060BA491D5D44C_11</vt:lpwstr>
  </property>
</Properties>
</file>