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6" w:line="179" w:lineRule="auto"/>
        <w:rPr>
          <w:rFonts w:hint="eastAsia" w:ascii="黑体" w:hAnsi="黑体" w:eastAsia="黑体" w:cs="黑体"/>
          <w:b/>
          <w:bCs/>
          <w:spacing w:val="-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</w:rPr>
        <w:t>附件1</w:t>
      </w:r>
    </w:p>
    <w:p>
      <w:pPr>
        <w:pStyle w:val="2"/>
        <w:rPr>
          <w:rFonts w:hint="eastAsia"/>
          <w:b/>
          <w:bCs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参数及相关要求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所提供tube cover and sensor 为全新配件。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签订采购合同后24小时内完成tube cover and sensor更换。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质保期内如遇到tube cover and sensor相关问题，供应商应积极参与配合维修，2小时内电话响应，24小时内到达现场维修。</w:t>
      </w:r>
    </w:p>
    <w:p>
      <w:pPr>
        <w:pStyle w:val="2"/>
        <w:numPr>
          <w:ilvl w:val="0"/>
          <w:numId w:val="0"/>
        </w:numPr>
        <w:ind w:left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质保期内如诊断确认为tube cover and sensor 故障，配件如需返厂维修，供应商需提供备用配件，保证机器正常运行。</w:t>
      </w:r>
      <w:bookmarkStart w:id="0" w:name="_GoBack"/>
      <w:bookmarkEnd w:id="0"/>
    </w:p>
    <w:p>
      <w:pPr>
        <w:pStyle w:val="3"/>
        <w:rPr>
          <w:rFonts w:ascii="仿宋" w:hAnsi="仿宋" w:eastAsia="仿宋" w:cs="仿宋"/>
          <w:sz w:val="24"/>
        </w:rPr>
      </w:pPr>
    </w:p>
    <w:p>
      <w:pPr>
        <w:widowControl/>
        <w:spacing w:line="520" w:lineRule="exact"/>
        <w:jc w:val="left"/>
        <w:rPr>
          <w:rStyle w:val="7"/>
          <w:rFonts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Style w:val="7"/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评分标准</w:t>
      </w:r>
    </w:p>
    <w:tbl>
      <w:tblPr>
        <w:tblStyle w:val="5"/>
        <w:tblW w:w="8415" w:type="dxa"/>
        <w:tblInd w:w="-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15"/>
        <w:gridCol w:w="885"/>
        <w:gridCol w:w="5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因素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权值(分)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报价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8"/>
                <w:rFonts w:ascii="仿宋" w:hAnsi="仿宋" w:eastAsia="仿宋" w:cs="仿宋"/>
                <w:lang w:bidi="ar"/>
              </w:rPr>
              <w:t>所有报价的最低报价</w:t>
            </w:r>
            <w:r>
              <w:rPr>
                <w:rStyle w:val="9"/>
                <w:rFonts w:ascii="仿宋" w:hAnsi="仿宋" w:eastAsia="仿宋" w:cs="仿宋"/>
                <w:lang w:bidi="ar"/>
              </w:rPr>
              <w:t>确认价</w:t>
            </w:r>
            <w:r>
              <w:rPr>
                <w:rStyle w:val="8"/>
                <w:rFonts w:ascii="仿宋" w:hAnsi="仿宋" w:eastAsia="仿宋" w:cs="仿宋"/>
                <w:lang w:bidi="ar"/>
              </w:rPr>
              <w:t>为基准价，报价得分＝（基准价/</w:t>
            </w:r>
            <w:r>
              <w:rPr>
                <w:rStyle w:val="9"/>
                <w:rFonts w:ascii="仿宋" w:hAnsi="仿宋" w:eastAsia="仿宋" w:cs="仿宋"/>
                <w:lang w:bidi="ar"/>
              </w:rPr>
              <w:t>确认价</w:t>
            </w:r>
            <w:r>
              <w:rPr>
                <w:rStyle w:val="8"/>
                <w:rFonts w:ascii="仿宋" w:hAnsi="仿宋" w:eastAsia="仿宋" w:cs="仿宋"/>
                <w:lang w:bidi="ar"/>
              </w:rPr>
              <w:t>）×价格权值。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技术参数指标质量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8"/>
                <w:rFonts w:ascii="仿宋" w:hAnsi="仿宋" w:eastAsia="仿宋" w:cs="仿宋"/>
                <w:lang w:bidi="ar"/>
              </w:rPr>
              <w:t>能完全响应采购需求的得满分，每有一项负偏离扣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5</w:t>
            </w:r>
            <w:r>
              <w:rPr>
                <w:rStyle w:val="8"/>
                <w:rFonts w:ascii="仿宋" w:hAnsi="仿宋" w:eastAsia="仿宋" w:cs="仿宋"/>
                <w:lang w:bidi="ar"/>
              </w:rPr>
              <w:t>分，不能满足的不得分。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售后服务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总   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/>
      <w:szCs w:val="24"/>
    </w:rPr>
  </w:style>
  <w:style w:type="paragraph" w:styleId="4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2023-05-18T02:06:09Z</dcterms:created>
  <dc:creator>cgzx</dc:creator>
  <cp:lastModifiedBy>cgzx</cp:lastModifiedBy>
  <dcterms:modified xsi:type="dcterms:W3CDTF">2023-05-18T02:07:09Z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