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00" w:lineRule="exact"/>
        <w:rPr>
          <w:rFonts w:hint="eastAsia" w:ascii="宋体"/>
          <w:b/>
          <w:color w:val="auto"/>
          <w:sz w:val="24"/>
          <w:shd w:val="clear" w:color="auto" w:fill="auto"/>
        </w:rPr>
      </w:pPr>
      <w:bookmarkStart w:id="0" w:name="_Toc101250640"/>
      <w:bookmarkStart w:id="1" w:name="_Toc217446057"/>
      <w:bookmarkStart w:id="2" w:name="_Toc183582232"/>
      <w:bookmarkStart w:id="3" w:name="_Toc101338358"/>
      <w:bookmarkStart w:id="4" w:name="_Toc209847065"/>
      <w:bookmarkStart w:id="5" w:name="_Toc430773924"/>
      <w:bookmarkStart w:id="6" w:name="_Toc101174146"/>
      <w:bookmarkStart w:id="7" w:name="_Toc183682369"/>
      <w:r>
        <w:rPr>
          <w:rFonts w:hint="eastAsia" w:ascii="宋体"/>
          <w:b/>
          <w:color w:val="auto"/>
          <w:sz w:val="24"/>
          <w:shd w:val="clear" w:color="auto" w:fill="auto"/>
        </w:rPr>
        <w:t>综合评分</w:t>
      </w:r>
    </w:p>
    <w:tbl>
      <w:tblPr>
        <w:tblStyle w:val="7"/>
        <w:tblW w:w="10004"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00"/>
        <w:gridCol w:w="790"/>
        <w:gridCol w:w="1429"/>
        <w:gridCol w:w="418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1</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报价</w:t>
            </w:r>
            <w:r>
              <w:rPr>
                <w:rFonts w:hint="eastAsia" w:hAnsi="宋体" w:cs="Times New Roman"/>
                <w:color w:val="000000"/>
                <w:sz w:val="24"/>
                <w:lang w:val="en-US" w:eastAsia="zh-CN"/>
              </w:rPr>
              <w:t>50</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50分</w:t>
            </w:r>
          </w:p>
        </w:tc>
        <w:tc>
          <w:tcPr>
            <w:tcW w:w="5616" w:type="dxa"/>
            <w:gridSpan w:val="2"/>
            <w:noWrap w:val="0"/>
            <w:vAlign w:val="center"/>
          </w:tcPr>
          <w:p>
            <w:pPr>
              <w:spacing w:before="159" w:beforeLines="50" w:after="159" w:afterLines="50" w:line="360" w:lineRule="auto"/>
              <w:ind w:firstLine="480" w:firstLineChars="200"/>
              <w:jc w:val="both"/>
              <w:outlineLvl w:val="1"/>
              <w:rPr>
                <w:rFonts w:hAnsi="宋体" w:cs="宋体"/>
                <w:color w:val="000000"/>
                <w:szCs w:val="21"/>
              </w:rPr>
            </w:pPr>
            <w:r>
              <w:rPr>
                <w:rFonts w:ascii="宋体" w:hAnsi="宋体" w:eastAsia="宋体" w:cs="宋体"/>
                <w:sz w:val="24"/>
                <w:szCs w:val="24"/>
              </w:rPr>
              <w:t>满足比选文件要求且最低的比选报价为评比基准价，其价格分为满分。其他比选人的报价得分=（评比基准价/比选报价）×</w:t>
            </w:r>
            <w:r>
              <w:rPr>
                <w:rFonts w:hint="eastAsia" w:ascii="宋体" w:hAnsi="宋体" w:cs="宋体"/>
                <w:sz w:val="24"/>
                <w:szCs w:val="24"/>
                <w:lang w:val="en-US" w:eastAsia="zh-CN"/>
              </w:rPr>
              <w:t>5</w:t>
            </w:r>
            <w:r>
              <w:rPr>
                <w:rFonts w:ascii="宋体" w:hAnsi="宋体" w:eastAsia="宋体" w:cs="宋体"/>
                <w:sz w:val="24"/>
                <w:szCs w:val="24"/>
              </w:rPr>
              <w:t>0</w:t>
            </w:r>
            <w:r>
              <w:rPr>
                <w:rFonts w:hint="eastAsia" w:ascii="宋体" w:hAnsi="宋体" w:eastAsia="宋体" w:cs="宋体"/>
                <w:sz w:val="24"/>
                <w:szCs w:val="24"/>
                <w:lang w:eastAsia="zh-CN"/>
              </w:rPr>
              <w:t>。</w:t>
            </w:r>
          </w:p>
        </w:tc>
        <w:tc>
          <w:tcPr>
            <w:tcW w:w="1829" w:type="dxa"/>
            <w:noWrap w:val="0"/>
            <w:vAlign w:val="center"/>
          </w:tcPr>
          <w:p>
            <w:pPr>
              <w:spacing w:before="159" w:beforeLines="50" w:after="159" w:afterLines="50" w:line="360" w:lineRule="auto"/>
              <w:jc w:val="both"/>
              <w:outlineLvl w:val="1"/>
              <w:rPr>
                <w:rFonts w:hAnsi="宋体" w:cs="宋体"/>
                <w:color w:val="000000"/>
                <w:szCs w:val="21"/>
              </w:rPr>
            </w:pPr>
            <w:r>
              <w:rPr>
                <w:rFonts w:hint="eastAsia" w:hAnsi="宋体" w:cs="Times New Roman"/>
                <w:color w:val="000000"/>
                <w:sz w:val="24"/>
              </w:rPr>
              <w:t>经济类评审因素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restart"/>
            <w:noWrap w:val="0"/>
            <w:vAlign w:val="center"/>
          </w:tcPr>
          <w:p>
            <w:pPr>
              <w:spacing w:before="159" w:beforeLines="50" w:after="159" w:afterLines="50" w:line="360" w:lineRule="auto"/>
              <w:jc w:val="both"/>
              <w:outlineLvl w:val="1"/>
              <w:rPr>
                <w:rFonts w:hint="eastAsia" w:hAnsi="宋体" w:eastAsia="宋体" w:cs="Times New Roman"/>
                <w:color w:val="000000"/>
                <w:sz w:val="24"/>
                <w:lang w:eastAsia="zh-CN"/>
              </w:rPr>
            </w:pPr>
            <w:r>
              <w:rPr>
                <w:rFonts w:hint="eastAsia" w:hAnsi="宋体" w:cs="Times New Roman"/>
                <w:color w:val="000000"/>
                <w:sz w:val="24"/>
                <w:lang w:val="en-US" w:eastAsia="zh-CN"/>
              </w:rPr>
              <w:t>2</w:t>
            </w:r>
          </w:p>
        </w:tc>
        <w:tc>
          <w:tcPr>
            <w:tcW w:w="130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实施方案</w:t>
            </w:r>
            <w:r>
              <w:rPr>
                <w:rFonts w:hint="eastAsia" w:hAnsi="宋体" w:cs="Times New Roman"/>
                <w:color w:val="000000"/>
                <w:sz w:val="24"/>
                <w:lang w:val="en-US" w:eastAsia="zh-CN"/>
              </w:rPr>
              <w:t>40</w:t>
            </w:r>
            <w:r>
              <w:rPr>
                <w:rFonts w:hint="eastAsia" w:hAnsi="宋体" w:cs="Times New Roman"/>
                <w:color w:val="000000"/>
                <w:sz w:val="24"/>
              </w:rPr>
              <w:t>%</w:t>
            </w:r>
          </w:p>
        </w:tc>
        <w:tc>
          <w:tcPr>
            <w:tcW w:w="79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40</w:t>
            </w:r>
            <w:r>
              <w:rPr>
                <w:rFonts w:hint="eastAsia" w:hAnsi="宋体" w:cs="Times New Roman"/>
                <w:color w:val="000000"/>
                <w:sz w:val="24"/>
              </w:rPr>
              <w:t>分</w:t>
            </w: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施工方案与技术措施(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项目实施地的具体情况，供应商对本项目的①背景、需求理解到位，②提供的施工方案详细全面,③技术措施满足项目需求有针对性，④技术措施须保证工程质量、满足国家现行《工程施工质量验收规范》合格标准</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质量管理体系与措施(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供应商①有健全的质量保证体系，②保证措施对质量目标及质量控制有针对性，③有严谨的质量管理制度，④有严谨的质量检查制度</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安全管理体系与措施(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根据供应商提供的施工安全保障，确保安全生产的技术措施详细：①有安全生产管理目标，②安全管理制度，③安全技术措施，④安全应急救援预案</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环境保护管理体系与措施(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供应商须针对本项目有详细的环境保护措施方案及健全的环境保护体系，对</w:t>
            </w:r>
            <w:r>
              <w:rPr>
                <w:rFonts w:hint="eastAsia" w:hAnsi="宋体" w:cs="Times New Roman"/>
                <w:color w:val="000000"/>
                <w:sz w:val="24"/>
                <w:lang w:eastAsia="zh-CN"/>
              </w:rPr>
              <w:t>建渣</w:t>
            </w:r>
            <w:r>
              <w:rPr>
                <w:rFonts w:hint="eastAsia" w:hAnsi="宋体" w:cs="Times New Roman"/>
                <w:color w:val="000000"/>
                <w:sz w:val="24"/>
              </w:rPr>
              <w:t>处置、噪音控制、环境整治等都有详细的措施方案，技术措施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工程进度计划与措施(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根据供应商提供的施工组织设计进行综合评审，①有详细的工程施工进度计划，②确保工期的技术组织措施完善、科学合理、操作性强，③有能够影响工期的因素，④根据项目需要赶工措施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3</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业绩</w:t>
            </w:r>
            <w:r>
              <w:rPr>
                <w:rFonts w:hint="eastAsia" w:hAnsi="宋体" w:cs="Times New Roman"/>
                <w:color w:val="000000"/>
                <w:sz w:val="24"/>
                <w:lang w:val="en-US" w:eastAsia="zh-CN"/>
              </w:rPr>
              <w:t>8</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8分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投标人每提供 1个自2019年1月1日以来有效的装饰维修工程类似业绩，得2分；本项最多得8分。</w:t>
            </w:r>
          </w:p>
          <w:p>
            <w:pPr>
              <w:spacing w:before="159" w:beforeLines="50" w:after="159" w:afterLines="50" w:line="360" w:lineRule="auto"/>
              <w:ind w:firstLine="480" w:firstLineChars="200"/>
              <w:jc w:val="both"/>
              <w:outlineLvl w:val="1"/>
              <w:rPr>
                <w:rFonts w:hint="eastAsia" w:hAnsi="宋体" w:cs="Times New Roman"/>
                <w:color w:val="000000"/>
                <w:sz w:val="24"/>
                <w:lang w:val="en-US" w:eastAsia="zh-CN"/>
              </w:rPr>
            </w:pPr>
            <w:r>
              <w:rPr>
                <w:rFonts w:hint="eastAsia" w:hAnsi="宋体" w:cs="Times New Roman"/>
                <w:color w:val="000000"/>
                <w:sz w:val="24"/>
              </w:rPr>
              <w:t xml:space="preserve">  </w:t>
            </w:r>
            <w:r>
              <w:rPr>
                <w:rFonts w:hint="eastAsia" w:hAnsi="宋体" w:cs="Times New Roman"/>
                <w:color w:val="000000"/>
                <w:sz w:val="24"/>
                <w:lang w:eastAsia="zh-CN"/>
              </w:rPr>
              <w:t>注</w:t>
            </w:r>
            <w:r>
              <w:rPr>
                <w:rFonts w:hint="eastAsia" w:hAnsi="宋体" w:cs="Times New Roman"/>
                <w:color w:val="000000"/>
                <w:sz w:val="24"/>
              </w:rPr>
              <w:t>：</w:t>
            </w:r>
            <w:r>
              <w:rPr>
                <w:rFonts w:hint="eastAsia" w:hAnsi="宋体" w:cs="Times New Roman"/>
                <w:color w:val="000000"/>
                <w:sz w:val="24"/>
                <w:lang w:eastAsia="zh-CN"/>
              </w:rPr>
              <w:t>类似项目业绩证明材料以</w:t>
            </w:r>
            <w:r>
              <w:rPr>
                <w:rFonts w:hint="eastAsia" w:hAnsi="宋体" w:cs="Times New Roman"/>
                <w:color w:val="000000"/>
                <w:sz w:val="24"/>
              </w:rPr>
              <w:t>项目施工合同或竣工验收报告为准；</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469"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4</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文件规范性</w:t>
            </w:r>
            <w:r>
              <w:rPr>
                <w:rFonts w:hint="eastAsia" w:hAnsi="宋体" w:cs="Times New Roman"/>
                <w:color w:val="000000"/>
                <w:sz w:val="24"/>
                <w:lang w:val="en-US" w:eastAsia="zh-CN"/>
              </w:rPr>
              <w:t>2</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2</w:t>
            </w:r>
            <w:r>
              <w:rPr>
                <w:rFonts w:hint="eastAsia" w:hAnsi="宋体" w:cs="Times New Roman"/>
                <w:color w:val="000000"/>
                <w:sz w:val="24"/>
              </w:rPr>
              <w:t>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文件的编制、制作规范、装订完全满足招标要求，没有细微偏差得</w:t>
            </w:r>
            <w:r>
              <w:rPr>
                <w:rFonts w:hint="eastAsia" w:hAnsi="宋体" w:cs="Times New Roman"/>
                <w:color w:val="000000"/>
                <w:sz w:val="24"/>
                <w:lang w:val="en-US" w:eastAsia="zh-CN"/>
              </w:rPr>
              <w:t>2</w:t>
            </w:r>
            <w:r>
              <w:rPr>
                <w:rFonts w:hint="eastAsia" w:hAnsi="宋体" w:cs="Times New Roman"/>
                <w:color w:val="000000"/>
                <w:sz w:val="24"/>
              </w:rPr>
              <w:t>分，有一项细微偏差扣0.5分，直至本项分值扣完为止。</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共同评分因素</w:t>
            </w:r>
          </w:p>
        </w:tc>
      </w:tr>
      <w:bookmarkEnd w:id="0"/>
      <w:bookmarkEnd w:id="1"/>
      <w:bookmarkEnd w:id="2"/>
      <w:bookmarkEnd w:id="3"/>
      <w:bookmarkEnd w:id="4"/>
      <w:bookmarkEnd w:id="5"/>
      <w:bookmarkEnd w:id="6"/>
      <w:bookmarkEnd w:id="7"/>
    </w:tbl>
    <w:p>
      <w:pPr>
        <w:pStyle w:val="4"/>
        <w:tabs>
          <w:tab w:val="left" w:pos="0"/>
        </w:tabs>
        <w:snapToGrid w:val="0"/>
        <w:spacing w:line="360" w:lineRule="auto"/>
        <w:ind w:firstLine="480" w:firstLineChars="200"/>
        <w:rPr>
          <w:rFonts w:hAnsi="宋体"/>
          <w:color w:val="auto"/>
          <w:sz w:val="24"/>
          <w:szCs w:val="24"/>
          <w:shd w:val="clear" w:color="auto" w:fill="auto"/>
        </w:rPr>
      </w:pPr>
    </w:p>
    <w:p>
      <w:bookmarkStart w:id="8" w:name="_GoBack"/>
      <w:bookmarkEnd w:id="8"/>
    </w:p>
    <w:sectPr>
      <w:headerReference r:id="rId3" w:type="default"/>
      <w:footerReference r:id="rId4"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48 -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1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Plain Text"/>
    <w:basedOn w:val="1"/>
    <w:qFormat/>
    <w:uiPriority w:val="0"/>
    <w:pPr>
      <w:autoSpaceDE w:val="0"/>
      <w:autoSpaceDN w:val="0"/>
      <w:adjustRightInd w:val="0"/>
    </w:pPr>
    <w:rPr>
      <w:rFonts w:ascii="宋体" w:hAnsi="Tms Rmn"/>
      <w:kern w:val="0"/>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2023-08-31T03:09:51Z</dcterms:created>
  <dc:creator>Administrator</dc:creator>
  <cp:lastModifiedBy>Administrator</cp:lastModifiedBy>
  <dcterms:modified xsi:type="dcterms:W3CDTF">2023-08-31T03:09:53Z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