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大邑县人民医院</w:t>
      </w:r>
    </w:p>
    <w:p>
      <w:pPr>
        <w:jc w:val="center"/>
        <w:rPr>
          <w:rFonts w:ascii="黑体" w:hAnsi="黑体" w:eastAsia="黑体"/>
          <w:b/>
          <w:sz w:val="44"/>
          <w:szCs w:val="44"/>
        </w:rPr>
      </w:pPr>
      <w:r>
        <w:rPr>
          <w:rFonts w:hint="eastAsia" w:ascii="黑体" w:hAnsi="黑体" w:eastAsia="黑体"/>
          <w:b/>
          <w:sz w:val="44"/>
          <w:szCs w:val="44"/>
        </w:rPr>
        <w:t>监控系统零星维修服务采购项目</w:t>
      </w:r>
    </w:p>
    <w:p>
      <w:pPr>
        <w:widowControl/>
        <w:spacing w:line="560" w:lineRule="exact"/>
        <w:jc w:val="left"/>
        <w:rPr>
          <w:rFonts w:ascii="Times New Roman" w:hAnsi="Times New Roman" w:eastAsia="楷体"/>
          <w:b/>
          <w:bCs/>
          <w:sz w:val="32"/>
          <w:szCs w:val="32"/>
        </w:rPr>
      </w:pPr>
      <w:r>
        <w:rPr>
          <w:rFonts w:hint="eastAsia" w:ascii="Times New Roman" w:hAnsi="Times New Roman" w:eastAsia="楷体"/>
          <w:b/>
          <w:bCs/>
          <w:sz w:val="32"/>
          <w:szCs w:val="32"/>
        </w:rPr>
        <w:t>服务要求：</w:t>
      </w:r>
    </w:p>
    <w:p>
      <w:pPr>
        <w:widowControl/>
        <w:numPr>
          <w:ilvl w:val="0"/>
          <w:numId w:val="0"/>
        </w:numPr>
        <w:spacing w:line="560" w:lineRule="exact"/>
        <w:ind w:firstLine="320" w:firstLineChars="1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1、服务地点：大邑县人民医院</w:t>
      </w:r>
    </w:p>
    <w:p>
      <w:pPr>
        <w:pStyle w:val="2"/>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2、服务期限：一年</w:t>
      </w:r>
    </w:p>
    <w:p>
      <w:pPr>
        <w:pStyle w:val="3"/>
        <w:rPr>
          <w:rFonts w:hint="default"/>
          <w:lang w:val="en-US" w:eastAsia="zh-CN"/>
        </w:rPr>
      </w:pPr>
      <w:r>
        <w:rPr>
          <w:rFonts w:hint="eastAsia" w:ascii="仿宋" w:hAnsi="仿宋" w:eastAsia="仿宋" w:cs="仿宋"/>
          <w:bCs/>
          <w:sz w:val="32"/>
          <w:szCs w:val="32"/>
          <w:lang w:val="en-US" w:eastAsia="zh-CN"/>
        </w:rPr>
        <w:t>3、预算金额：4.9万元（零星维修费用不高于4.9万元）</w:t>
      </w:r>
    </w:p>
    <w:p>
      <w:pPr>
        <w:pStyle w:val="2"/>
        <w:ind w:firstLine="320" w:firstLineChars="1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4、服务内容：质保期完毕的监控系统零星维修服务和技术支持</w:t>
      </w:r>
    </w:p>
    <w:p>
      <w:pPr>
        <w:pStyle w:val="3"/>
        <w:rPr>
          <w:rFonts w:hint="eastAsia" w:ascii="仿宋" w:hAnsi="仿宋" w:eastAsia="仿宋" w:cs="仿宋"/>
          <w:sz w:val="30"/>
          <w:szCs w:val="30"/>
          <w:lang w:val="en-US" w:eastAsia="zh-CN"/>
        </w:rPr>
      </w:pPr>
      <w:r>
        <w:rPr>
          <w:rFonts w:hint="eastAsia" w:ascii="仿宋" w:hAnsi="仿宋" w:eastAsia="仿宋" w:cs="仿宋"/>
          <w:sz w:val="32"/>
          <w:szCs w:val="32"/>
          <w:lang w:val="en-US" w:eastAsia="zh-CN"/>
        </w:rPr>
        <w:t>5、服务范围：大邑县人民医院零星维修服</w:t>
      </w:r>
      <w:r>
        <w:rPr>
          <w:rFonts w:hint="eastAsia" w:ascii="仿宋" w:hAnsi="仿宋" w:eastAsia="仿宋" w:cs="仿宋"/>
          <w:sz w:val="30"/>
          <w:szCs w:val="30"/>
          <w:lang w:val="en-US" w:eastAsia="zh-CN"/>
        </w:rPr>
        <w:t>务、监控线路、监控系统设备（前后端设备和传输设备）进行定期维护、保养、检修、更换、新增和紧急故障处理工作，确保整个系统的正常运行。</w:t>
      </w:r>
    </w:p>
    <w:p>
      <w:pPr>
        <w:widowControl/>
        <w:spacing w:line="560" w:lineRule="exact"/>
        <w:ind w:firstLine="320" w:firstLineChars="100"/>
        <w:jc w:val="left"/>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6</w:t>
      </w:r>
      <w:r>
        <w:rPr>
          <w:rFonts w:hint="eastAsia" w:ascii="仿宋" w:hAnsi="仿宋" w:eastAsia="仿宋" w:cs="仿宋"/>
          <w:bCs/>
          <w:sz w:val="32"/>
          <w:szCs w:val="32"/>
          <w:lang w:val="zh-CN"/>
        </w:rPr>
        <w:t>、确保监控设备正常运行，乙方需配备与甲方监控系统配套的备用设备和配件（注：前端摄像机、光纤发生器、硬盘录像机、硬盘、网络交换机、光纤线、网线），如遇甲方监控设备故障，不能及时完成维修时，乙方使用备用设备替换，保障系统正常运行。</w:t>
      </w:r>
    </w:p>
    <w:p>
      <w:pPr>
        <w:pStyle w:val="2"/>
        <w:rPr>
          <w:rFonts w:hint="default" w:eastAsia="仿宋"/>
          <w:lang w:val="en-US" w:eastAsia="zh-CN"/>
        </w:rPr>
      </w:pPr>
      <w:r>
        <w:rPr>
          <w:rFonts w:hint="eastAsia" w:ascii="仿宋" w:hAnsi="仿宋" w:eastAsia="仿宋" w:cs="仿宋"/>
          <w:bCs/>
          <w:sz w:val="32"/>
          <w:szCs w:val="32"/>
          <w:lang w:val="en-US" w:eastAsia="zh-CN"/>
        </w:rPr>
        <w:t xml:space="preserve">  7、乙方在零星维修服务期间为甲方提供人员培训、系统升级、系统扩容和新系统方案架构等技术支持。</w:t>
      </w:r>
    </w:p>
    <w:p>
      <w:pPr>
        <w:widowControl/>
        <w:spacing w:line="560" w:lineRule="exact"/>
        <w:ind w:firstLine="320" w:firstLineChars="100"/>
        <w:jc w:val="left"/>
        <w:rPr>
          <w:rFonts w:hint="default"/>
          <w:sz w:val="32"/>
          <w:szCs w:val="32"/>
          <w:lang w:val="en-US" w:eastAsia="zh-CN"/>
        </w:rPr>
      </w:pPr>
      <w:r>
        <w:rPr>
          <w:rFonts w:hint="eastAsia" w:ascii="仿宋" w:hAnsi="仿宋" w:eastAsia="仿宋" w:cs="仿宋"/>
          <w:bCs/>
          <w:sz w:val="32"/>
          <w:szCs w:val="32"/>
          <w:lang w:val="en-US" w:eastAsia="zh-CN"/>
        </w:rPr>
        <w:t>8</w:t>
      </w:r>
      <w:r>
        <w:rPr>
          <w:rFonts w:hint="eastAsia" w:ascii="仿宋" w:hAnsi="仿宋" w:eastAsia="仿宋" w:cs="仿宋"/>
          <w:bCs/>
          <w:sz w:val="32"/>
          <w:szCs w:val="32"/>
          <w:lang w:val="zh-CN"/>
        </w:rPr>
        <w:t>、当采购人有维修需求时，通知供应商前往现场确认情况，提出维修的内容和采购人要求的维修结果，供应商需根据采购人零星维修需求并根据自身实际对维修内容以报价单的形式向采购人报价，报价单内容必须包含工期、所用材料、维修价格，最终由采购人确认后方可开展维修工作；合同中有明确单价的材料按照合同执行，如要使用其他材料供应商需单独报价，最终经采购人确认。</w:t>
      </w:r>
    </w:p>
    <w:p>
      <w:pPr>
        <w:widowControl/>
        <w:spacing w:line="560" w:lineRule="exact"/>
        <w:ind w:firstLine="320" w:firstLineChars="100"/>
        <w:jc w:val="left"/>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9</w:t>
      </w:r>
      <w:r>
        <w:rPr>
          <w:rFonts w:hint="eastAsia" w:ascii="仿宋" w:hAnsi="仿宋" w:eastAsia="仿宋" w:cs="仿宋"/>
          <w:bCs/>
          <w:sz w:val="32"/>
          <w:szCs w:val="32"/>
          <w:lang w:val="zh-CN"/>
        </w:rPr>
        <w:t>、维修过程中接受采购人的监督管理，做到安全、文明、错峰，不影响病人就医，及时施工，确保施工质量和提高工作效率。</w:t>
      </w:r>
    </w:p>
    <w:p>
      <w:pPr>
        <w:widowControl/>
        <w:spacing w:line="560" w:lineRule="exact"/>
        <w:ind w:firstLine="320" w:firstLineChars="100"/>
        <w:jc w:val="left"/>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10</w:t>
      </w:r>
      <w:r>
        <w:rPr>
          <w:rFonts w:hint="eastAsia" w:ascii="仿宋" w:hAnsi="仿宋" w:eastAsia="仿宋" w:cs="仿宋"/>
          <w:bCs/>
          <w:sz w:val="32"/>
          <w:szCs w:val="32"/>
          <w:lang w:val="zh-CN"/>
        </w:rPr>
        <w:t>、采购人单位管理人员会不定时对维修过程进行抽查，如发现且核实了供应商未按合同要求作业的，追究供应商的责任。</w:t>
      </w:r>
    </w:p>
    <w:p>
      <w:pPr>
        <w:widowControl/>
        <w:spacing w:line="560" w:lineRule="exact"/>
        <w:ind w:firstLine="320" w:firstLineChars="100"/>
        <w:jc w:val="left"/>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11</w:t>
      </w:r>
      <w:r>
        <w:rPr>
          <w:rFonts w:hint="eastAsia" w:ascii="仿宋" w:hAnsi="仿宋" w:eastAsia="仿宋" w:cs="仿宋"/>
          <w:bCs/>
          <w:sz w:val="32"/>
          <w:szCs w:val="32"/>
          <w:lang w:val="zh-CN"/>
        </w:rPr>
        <w:t>、对于隐蔽工程，供应商要严格管理，严格质量把关，并作好维修过程中的记录，收集过程资料并存档（如图片、图纸等），做到有据可查。</w:t>
      </w:r>
    </w:p>
    <w:p>
      <w:pPr>
        <w:widowControl/>
        <w:spacing w:line="560" w:lineRule="exact"/>
        <w:ind w:firstLine="320" w:firstLineChars="100"/>
        <w:jc w:val="left"/>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12</w:t>
      </w:r>
      <w:r>
        <w:rPr>
          <w:rFonts w:hint="eastAsia" w:ascii="仿宋" w:hAnsi="仿宋" w:eastAsia="仿宋" w:cs="仿宋"/>
          <w:bCs/>
          <w:sz w:val="32"/>
          <w:szCs w:val="32"/>
          <w:lang w:val="zh-CN"/>
        </w:rPr>
        <w:t>、对于维修过程中需要使用新材料、配件等，供应商的产品入场时必须报采购人方管理人员签收，必须提供产品的合格证明，不得使用劣质伪造产品，一经发现直接上报工商管理部门。</w:t>
      </w:r>
    </w:p>
    <w:p>
      <w:pPr>
        <w:widowControl/>
        <w:spacing w:line="560" w:lineRule="exact"/>
        <w:ind w:firstLine="320" w:firstLineChars="100"/>
        <w:jc w:val="left"/>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13</w:t>
      </w:r>
      <w:r>
        <w:rPr>
          <w:rFonts w:hint="eastAsia" w:ascii="仿宋" w:hAnsi="仿宋" w:eastAsia="仿宋" w:cs="仿宋"/>
          <w:bCs/>
          <w:sz w:val="32"/>
          <w:szCs w:val="32"/>
          <w:lang w:val="zh-CN"/>
        </w:rPr>
        <w:t>、供应商提供全天候服务，收到采购人通知后，1小时内响应，2小时到场。 供应商接到采购人维修通知后，无论维修量大小、难易，供应商须立即安排人员进行维修，紧急情况要确保1小时内到现场，并给出紧急处理建议。</w:t>
      </w:r>
    </w:p>
    <w:p>
      <w:pPr>
        <w:widowControl/>
        <w:spacing w:line="560" w:lineRule="exact"/>
        <w:ind w:firstLine="320" w:firstLineChars="100"/>
        <w:jc w:val="left"/>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14</w:t>
      </w:r>
      <w:r>
        <w:rPr>
          <w:rFonts w:hint="eastAsia" w:ascii="仿宋" w:hAnsi="仿宋" w:eastAsia="仿宋" w:cs="仿宋"/>
          <w:bCs/>
          <w:sz w:val="32"/>
          <w:szCs w:val="32"/>
          <w:lang w:val="zh-CN"/>
        </w:rPr>
        <w:t>、供应商需配备项目负责人1名，维修过程中确保供应商项目负责人及工人通讯工具24小时开通，必要时能执行采购人的加班要求。</w:t>
      </w:r>
    </w:p>
    <w:p>
      <w:pPr>
        <w:widowControl/>
        <w:spacing w:line="560" w:lineRule="exact"/>
        <w:ind w:firstLine="640" w:firstLineChars="200"/>
        <w:jc w:val="left"/>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15</w:t>
      </w:r>
      <w:r>
        <w:rPr>
          <w:rFonts w:hint="eastAsia" w:ascii="仿宋" w:hAnsi="仿宋" w:eastAsia="仿宋" w:cs="仿宋"/>
          <w:bCs/>
          <w:sz w:val="32"/>
          <w:szCs w:val="32"/>
          <w:lang w:val="zh-CN"/>
        </w:rPr>
        <w:t>、零星维修项目质保期一年，按国家规定有其他要求的从其要求；质保期内除因采购人人为原因造成的质量问题外，其余的都由供应商免费处理，且质保期重新计算。</w:t>
      </w:r>
    </w:p>
    <w:p>
      <w:pPr>
        <w:widowControl/>
        <w:spacing w:line="560" w:lineRule="exact"/>
        <w:ind w:firstLine="640" w:firstLineChars="200"/>
        <w:jc w:val="left"/>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16</w:t>
      </w:r>
      <w:r>
        <w:rPr>
          <w:rFonts w:hint="eastAsia" w:ascii="仿宋" w:hAnsi="仿宋" w:eastAsia="仿宋" w:cs="仿宋"/>
          <w:bCs/>
          <w:sz w:val="32"/>
          <w:szCs w:val="32"/>
          <w:lang w:val="zh-CN"/>
        </w:rPr>
        <w:t xml:space="preserve">、供应商作业过程中应做好安全保障工作，做好警示提醒工作，在作业过程中出现的一切安全事故均由供应商自行承担责任。 </w:t>
      </w:r>
    </w:p>
    <w:p>
      <w:pPr>
        <w:widowControl/>
        <w:spacing w:line="560" w:lineRule="exact"/>
        <w:ind w:firstLine="600" w:firstLineChars="200"/>
        <w:jc w:val="left"/>
        <w:rPr>
          <w:rFonts w:hint="eastAsia" w:ascii="仿宋" w:hAnsi="仿宋" w:eastAsia="仿宋" w:cs="仿宋"/>
          <w:bCs/>
          <w:sz w:val="30"/>
          <w:szCs w:val="30"/>
          <w:lang w:val="zh-CN"/>
        </w:rPr>
      </w:pPr>
      <w:r>
        <w:rPr>
          <w:rFonts w:hint="eastAsia" w:ascii="仿宋" w:hAnsi="仿宋" w:eastAsia="仿宋" w:cs="仿宋"/>
          <w:bCs/>
          <w:sz w:val="30"/>
          <w:szCs w:val="30"/>
          <w:lang w:val="en-US" w:eastAsia="zh-CN"/>
        </w:rPr>
        <w:t>17</w:t>
      </w:r>
      <w:r>
        <w:rPr>
          <w:rFonts w:hint="eastAsia" w:ascii="仿宋" w:hAnsi="仿宋" w:eastAsia="仿宋" w:cs="仿宋"/>
          <w:bCs/>
          <w:sz w:val="30"/>
          <w:szCs w:val="30"/>
          <w:lang w:val="zh-CN"/>
        </w:rPr>
        <w:t>、涉及高空作业、有限空间、水电作业、动火动焊的内容，作业人员必须持证上岗，需按照医院安全管理制度报备和要求执行。</w:t>
      </w:r>
    </w:p>
    <w:p>
      <w:pPr>
        <w:pStyle w:val="3"/>
        <w:rPr>
          <w:rFonts w:hint="default"/>
          <w:lang w:val="en-US" w:eastAsia="zh-CN"/>
        </w:rPr>
      </w:pPr>
    </w:p>
    <w:p>
      <w:pPr>
        <w:widowControl/>
        <w:spacing w:line="560" w:lineRule="exact"/>
        <w:ind w:firstLine="562" w:firstLineChars="200"/>
        <w:jc w:val="left"/>
        <w:rPr>
          <w:rFonts w:hint="eastAsia" w:ascii="仿宋" w:hAnsi="仿宋" w:eastAsia="仿宋" w:cs="仿宋"/>
          <w:b/>
          <w:bCs/>
          <w:sz w:val="28"/>
          <w:szCs w:val="28"/>
          <w:lang w:val="zh-CN"/>
        </w:rPr>
      </w:pPr>
    </w:p>
    <w:p>
      <w:pPr>
        <w:widowControl/>
        <w:spacing w:line="560" w:lineRule="exact"/>
        <w:jc w:val="left"/>
        <w:rPr>
          <w:rFonts w:hint="eastAsia" w:ascii="仿宋" w:hAnsi="仿宋" w:eastAsia="仿宋" w:cs="仿宋"/>
          <w:b/>
          <w:bCs/>
          <w:sz w:val="28"/>
          <w:szCs w:val="28"/>
          <w:lang w:val="zh-CN"/>
        </w:rPr>
      </w:pPr>
    </w:p>
    <w:p>
      <w:pPr>
        <w:widowControl/>
        <w:spacing w:line="560" w:lineRule="exact"/>
        <w:jc w:val="left"/>
        <w:rPr>
          <w:rFonts w:hint="eastAsia" w:ascii="仿宋" w:hAnsi="仿宋" w:eastAsia="仿宋" w:cs="仿宋"/>
          <w:b/>
          <w:bCs/>
          <w:sz w:val="28"/>
          <w:szCs w:val="28"/>
          <w:lang w:val="zh-CN"/>
        </w:rPr>
      </w:pPr>
    </w:p>
    <w:p>
      <w:pPr>
        <w:widowControl/>
        <w:spacing w:line="560" w:lineRule="exact"/>
        <w:jc w:val="left"/>
        <w:rPr>
          <w:rFonts w:ascii="Times New Roman" w:hAnsi="Times New Roman" w:eastAsia="楷体"/>
          <w:b/>
          <w:bCs/>
          <w:sz w:val="28"/>
          <w:szCs w:val="28"/>
          <w:lang w:val="zh-CN"/>
        </w:rPr>
      </w:pPr>
    </w:p>
    <w:p>
      <w:pPr>
        <w:widowControl/>
        <w:spacing w:line="560" w:lineRule="exact"/>
        <w:jc w:val="left"/>
        <w:rPr>
          <w:rFonts w:ascii="Times New Roman" w:hAnsi="Times New Roman" w:eastAsia="楷体"/>
          <w:b/>
          <w:bCs/>
          <w:sz w:val="28"/>
          <w:szCs w:val="28"/>
          <w:lang w:val="zh-CN"/>
        </w:rPr>
      </w:pPr>
    </w:p>
    <w:p>
      <w:pPr>
        <w:widowControl/>
        <w:spacing w:line="560" w:lineRule="exact"/>
        <w:jc w:val="left"/>
        <w:rPr>
          <w:rFonts w:ascii="Times New Roman" w:hAnsi="Times New Roman" w:eastAsia="楷体"/>
          <w:b/>
          <w:bCs/>
          <w:sz w:val="28"/>
          <w:szCs w:val="28"/>
          <w:lang w:val="zh-CN"/>
        </w:rPr>
      </w:pPr>
    </w:p>
    <w:p>
      <w:pPr>
        <w:widowControl/>
        <w:spacing w:line="560" w:lineRule="exact"/>
        <w:jc w:val="left"/>
        <w:rPr>
          <w:rFonts w:ascii="Times New Roman" w:hAnsi="Times New Roman" w:eastAsia="楷体"/>
          <w:b/>
          <w:bCs/>
          <w:sz w:val="28"/>
          <w:szCs w:val="28"/>
          <w:lang w:val="zh-CN"/>
        </w:rPr>
      </w:pPr>
    </w:p>
    <w:p>
      <w:pPr>
        <w:widowControl/>
        <w:spacing w:line="560" w:lineRule="exact"/>
        <w:jc w:val="left"/>
        <w:rPr>
          <w:rFonts w:ascii="Times New Roman" w:hAnsi="Times New Roman" w:eastAsia="楷体"/>
          <w:b/>
          <w:bCs/>
          <w:sz w:val="28"/>
          <w:szCs w:val="28"/>
          <w:lang w:val="zh-CN"/>
        </w:rPr>
      </w:pPr>
    </w:p>
    <w:p>
      <w:pPr>
        <w:widowControl/>
        <w:spacing w:line="560" w:lineRule="exact"/>
        <w:jc w:val="left"/>
        <w:rPr>
          <w:rFonts w:ascii="Times New Roman" w:hAnsi="Times New Roman" w:eastAsia="楷体"/>
          <w:b/>
          <w:bCs/>
          <w:sz w:val="28"/>
          <w:szCs w:val="28"/>
          <w:lang w:val="zh-CN"/>
        </w:rPr>
      </w:pPr>
    </w:p>
    <w:p>
      <w:pPr>
        <w:widowControl/>
        <w:spacing w:line="560" w:lineRule="exact"/>
        <w:jc w:val="left"/>
        <w:rPr>
          <w:rFonts w:ascii="Times New Roman" w:hAnsi="Times New Roman" w:eastAsia="楷体"/>
          <w:b/>
          <w:bCs/>
          <w:sz w:val="28"/>
          <w:szCs w:val="28"/>
          <w:lang w:val="zh-CN"/>
        </w:rPr>
      </w:pPr>
    </w:p>
    <w:p>
      <w:pPr>
        <w:pStyle w:val="2"/>
        <w:rPr>
          <w:lang w:val="zh-CN"/>
        </w:rPr>
      </w:pPr>
    </w:p>
    <w:p>
      <w:pPr>
        <w:pStyle w:val="3"/>
        <w:ind w:firstLine="210"/>
        <w:rPr>
          <w:lang w:val="zh-CN"/>
        </w:rPr>
      </w:pPr>
    </w:p>
    <w:p>
      <w:pPr>
        <w:pStyle w:val="4"/>
        <w:spacing w:before="156"/>
        <w:ind w:firstLine="488"/>
        <w:rPr>
          <w:rFonts w:hint="eastAsia"/>
          <w:lang w:val="zh-CN"/>
        </w:rPr>
      </w:pPr>
    </w:p>
    <w:p>
      <w:pPr>
        <w:widowControl/>
        <w:spacing w:line="560" w:lineRule="exact"/>
        <w:jc w:val="left"/>
        <w:rPr>
          <w:rFonts w:hint="eastAsia" w:ascii="Times New Roman" w:hAnsi="Times New Roman" w:eastAsia="楷体"/>
          <w:b/>
          <w:bCs/>
          <w:sz w:val="28"/>
          <w:szCs w:val="28"/>
          <w:lang w:val="zh-CN"/>
        </w:rPr>
      </w:pPr>
    </w:p>
    <w:p>
      <w:pPr>
        <w:widowControl/>
        <w:spacing w:line="560" w:lineRule="exact"/>
        <w:jc w:val="left"/>
        <w:rPr>
          <w:rFonts w:hint="eastAsia" w:ascii="Times New Roman" w:hAnsi="Times New Roman" w:eastAsia="楷体"/>
          <w:b/>
          <w:bCs/>
          <w:sz w:val="28"/>
          <w:szCs w:val="28"/>
          <w:lang w:val="zh-CN"/>
        </w:rPr>
      </w:pPr>
      <w:r>
        <w:rPr>
          <w:rFonts w:hint="eastAsia" w:ascii="Times New Roman" w:hAnsi="Times New Roman" w:eastAsia="楷体"/>
          <w:b/>
          <w:bCs/>
          <w:sz w:val="28"/>
          <w:szCs w:val="28"/>
          <w:lang w:val="zh-CN"/>
        </w:rPr>
        <w:t>二、更换配件参数及报价</w:t>
      </w:r>
    </w:p>
    <w:p>
      <w:pPr>
        <w:jc w:val="center"/>
        <w:outlineLvl w:val="1"/>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报价表</w:t>
      </w:r>
    </w:p>
    <w:tbl>
      <w:tblPr>
        <w:tblStyle w:val="9"/>
        <w:tblW w:w="89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
        <w:gridCol w:w="945"/>
        <w:gridCol w:w="5565"/>
        <w:gridCol w:w="495"/>
        <w:gridCol w:w="345"/>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b/>
                <w:sz w:val="24"/>
              </w:rPr>
            </w:pPr>
            <w:r>
              <w:rPr>
                <w:rStyle w:val="14"/>
                <w:rFonts w:hint="eastAsia" w:asciiTheme="majorEastAsia" w:hAnsiTheme="majorEastAsia" w:eastAsiaTheme="majorEastAsia" w:cstheme="majorEastAsia"/>
                <w:b/>
                <w:spacing w:val="51"/>
                <w:w w:val="64"/>
                <w:kern w:val="0"/>
                <w:sz w:val="24"/>
              </w:rPr>
              <w:t>序</w:t>
            </w:r>
            <w:r>
              <w:rPr>
                <w:rStyle w:val="14"/>
                <w:rFonts w:hint="eastAsia" w:asciiTheme="majorEastAsia" w:hAnsiTheme="majorEastAsia" w:eastAsiaTheme="majorEastAsia" w:cstheme="majorEastAsia"/>
                <w:b/>
                <w:w w:val="64"/>
                <w:kern w:val="0"/>
                <w:sz w:val="24"/>
              </w:rPr>
              <w:t>号</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b/>
                <w:sz w:val="24"/>
              </w:rPr>
            </w:pPr>
            <w:r>
              <w:rPr>
                <w:rStyle w:val="14"/>
                <w:rFonts w:hint="eastAsia" w:asciiTheme="majorEastAsia" w:hAnsiTheme="majorEastAsia" w:eastAsiaTheme="majorEastAsia" w:cstheme="majorEastAsia"/>
                <w:b/>
                <w:sz w:val="24"/>
              </w:rPr>
              <w:t>产品名称</w:t>
            </w:r>
          </w:p>
        </w:tc>
        <w:tc>
          <w:tcPr>
            <w:tcW w:w="5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asciiTheme="majorEastAsia" w:hAnsiTheme="majorEastAsia" w:eastAsiaTheme="majorEastAsia" w:cstheme="majorEastAsia"/>
                <w:b/>
                <w:sz w:val="24"/>
              </w:rPr>
            </w:pPr>
            <w:r>
              <w:rPr>
                <w:rStyle w:val="14"/>
                <w:rFonts w:hint="eastAsia" w:asciiTheme="majorEastAsia" w:hAnsiTheme="majorEastAsia" w:eastAsiaTheme="majorEastAsia" w:cstheme="majorEastAsia"/>
                <w:b/>
                <w:sz w:val="24"/>
              </w:rPr>
              <w:t>产品参数</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b/>
                <w:sz w:val="24"/>
              </w:rPr>
            </w:pPr>
            <w:r>
              <w:rPr>
                <w:rStyle w:val="14"/>
                <w:rFonts w:hint="eastAsia" w:asciiTheme="majorEastAsia" w:hAnsiTheme="majorEastAsia" w:eastAsiaTheme="majorEastAsia" w:cstheme="majorEastAsia"/>
                <w:b/>
                <w:sz w:val="24"/>
              </w:rPr>
              <w:t>单位</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b/>
                <w:sz w:val="24"/>
              </w:rPr>
            </w:pPr>
            <w:r>
              <w:rPr>
                <w:rStyle w:val="14"/>
                <w:rFonts w:hint="eastAsia" w:asciiTheme="majorEastAsia" w:hAnsiTheme="majorEastAsia" w:eastAsiaTheme="majorEastAsia" w:cstheme="majorEastAsia"/>
                <w:b/>
                <w:sz w:val="24"/>
              </w:rPr>
              <w:t>数量</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asciiTheme="majorEastAsia" w:hAnsiTheme="majorEastAsia" w:eastAsiaTheme="majorEastAsia" w:cstheme="majorEastAsia"/>
                <w:b/>
                <w:sz w:val="24"/>
              </w:rPr>
            </w:pPr>
            <w:r>
              <w:rPr>
                <w:rFonts w:hint="eastAsia" w:ascii="宋体" w:hAnsi="宋体" w:cs="宋体"/>
                <w:b/>
                <w:bCs/>
                <w:color w:val="000000" w:themeColor="text1"/>
                <w:sz w:val="24"/>
                <w14:textFill>
                  <w14:solidFill>
                    <w14:schemeClr w14:val="tx1"/>
                  </w14:solidFill>
                </w14:textFill>
              </w:rPr>
              <w:t>单价限价（元）参考价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Style w:val="14"/>
                <w:rFonts w:hint="eastAsia" w:eastAsia="宋体" w:asciiTheme="majorEastAsia" w:hAnsiTheme="majorEastAsia" w:cstheme="majorEastAsia"/>
                <w:sz w:val="24"/>
                <w:lang w:eastAsia="zh-CN"/>
              </w:rPr>
            </w:pPr>
            <w:r>
              <w:rPr>
                <w:rFonts w:hint="eastAsia" w:ascii="宋体" w:hAnsi="宋体" w:cs="宋体"/>
                <w:sz w:val="24"/>
              </w:rPr>
              <w:t>枪式摄像机</w:t>
            </w:r>
            <w:r>
              <w:rPr>
                <w:rFonts w:hint="eastAsia" w:ascii="宋体" w:hAnsi="宋体" w:cs="宋体"/>
                <w:sz w:val="24"/>
                <w:lang w:eastAsia="zh-CN"/>
              </w:rPr>
              <w:t>、海螺型</w:t>
            </w:r>
            <w:r>
              <w:rPr>
                <w:rFonts w:hint="eastAsia" w:ascii="宋体" w:hAnsi="宋体" w:cs="宋体"/>
                <w:sz w:val="24"/>
              </w:rPr>
              <w:t>摄像机</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cs="宋体"/>
                <w:sz w:val="21"/>
                <w:szCs w:val="21"/>
              </w:rPr>
            </w:pPr>
            <w:r>
              <w:rPr>
                <w:rFonts w:hint="eastAsia" w:ascii="宋体" w:hAnsi="宋体" w:cs="宋体"/>
                <w:sz w:val="21"/>
                <w:szCs w:val="21"/>
              </w:rPr>
              <w:t>1、网络高清摄像机，视频分辨率和帧率≥2560x1440、25帧/秒，最低照度≤0.005 lx，视频压缩标准需支持H.265和H.264；</w:t>
            </w:r>
          </w:p>
          <w:p>
            <w:pPr>
              <w:adjustRightInd w:val="0"/>
              <w:snapToGrid w:val="0"/>
              <w:jc w:val="center"/>
              <w:rPr>
                <w:rStyle w:val="14"/>
                <w:rFonts w:asciiTheme="majorEastAsia" w:hAnsiTheme="majorEastAsia" w:eastAsiaTheme="majorEastAsia" w:cstheme="majorEastAsia"/>
                <w:sz w:val="21"/>
                <w:szCs w:val="21"/>
              </w:rPr>
            </w:pPr>
            <w:r>
              <w:rPr>
                <w:rFonts w:hint="eastAsia" w:ascii="宋体" w:hAnsi="宋体" w:cs="宋体"/>
                <w:sz w:val="21"/>
                <w:szCs w:val="21"/>
              </w:rPr>
              <w:t>2、具有≥1个网口、支持POE供电，≥1个麦克风，红外补光距离需≥30米，防护等级不低于IP66。</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asciiTheme="majorEastAsia" w:hAnsiTheme="majorEastAsia" w:eastAsiaTheme="majorEastAsia" w:cstheme="majorEastAsia"/>
                <w:sz w:val="24"/>
              </w:rPr>
            </w:pPr>
            <w:r>
              <w:rPr>
                <w:rStyle w:val="14"/>
                <w:rFonts w:hint="eastAsia" w:asciiTheme="majorEastAsia" w:hAnsiTheme="majorEastAsia" w:eastAsiaTheme="majorEastAsia" w:cstheme="majorEastAsia"/>
                <w:sz w:val="24"/>
              </w:rPr>
              <w:t>台</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asciiTheme="majorEastAsia" w:hAnsiTheme="majorEastAsia" w:eastAsiaTheme="majorEastAsia" w:cstheme="majorEastAsia"/>
                <w:sz w:val="24"/>
              </w:rPr>
            </w:pPr>
            <w:r>
              <w:rPr>
                <w:rStyle w:val="14"/>
                <w:rFonts w:hint="eastAsia" w:asciiTheme="majorEastAsia" w:hAnsiTheme="majorEastAsia" w:eastAsiaTheme="majorEastAsia" w:cstheme="majorEastAsia"/>
                <w:sz w:val="24"/>
              </w:rPr>
              <w:t>1</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asciiTheme="majorEastAsia" w:hAnsiTheme="majorEastAsia" w:eastAsiaTheme="majorEastAsia" w:cstheme="majorEastAsia"/>
                <w:sz w:val="24"/>
              </w:rPr>
            </w:pPr>
            <w:r>
              <w:rPr>
                <w:rStyle w:val="14"/>
                <w:rFonts w:hint="eastAsia" w:asciiTheme="majorEastAsia" w:hAnsiTheme="majorEastAsia" w:eastAsiaTheme="majorEastAsia" w:cstheme="majorEastAsia"/>
                <w:sz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asciiTheme="majorEastAsia" w:hAnsiTheme="majorEastAsia" w:eastAsiaTheme="majorEastAsia" w:cstheme="majorEastAsia"/>
                <w:sz w:val="24"/>
              </w:rPr>
            </w:pPr>
            <w:r>
              <w:rPr>
                <w:rStyle w:val="14"/>
                <w:rFonts w:hint="eastAsia" w:asciiTheme="majorEastAsia" w:hAnsiTheme="majorEastAsia" w:eastAsiaTheme="majorEastAsia" w:cstheme="majorEastAsia"/>
                <w:sz w:val="24"/>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Style w:val="14"/>
                <w:rFonts w:asciiTheme="majorEastAsia" w:hAnsiTheme="majorEastAsia" w:eastAsiaTheme="majorEastAsia" w:cstheme="majorEastAsia"/>
                <w:sz w:val="24"/>
              </w:rPr>
            </w:pPr>
            <w:r>
              <w:rPr>
                <w:rFonts w:hint="eastAsia" w:ascii="宋体" w:hAnsi="宋体" w:cs="宋体"/>
                <w:sz w:val="24"/>
              </w:rPr>
              <w:t>8口千兆交换机</w:t>
            </w:r>
          </w:p>
        </w:tc>
        <w:tc>
          <w:tcPr>
            <w:tcW w:w="5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asciiTheme="majorEastAsia" w:hAnsiTheme="majorEastAsia" w:eastAsiaTheme="majorEastAsia" w:cstheme="majorEastAsia"/>
                <w:sz w:val="21"/>
                <w:szCs w:val="21"/>
              </w:rPr>
            </w:pPr>
            <w:r>
              <w:rPr>
                <w:rFonts w:hint="eastAsia" w:ascii="宋体" w:hAnsi="宋体" w:cs="宋体"/>
                <w:sz w:val="21"/>
                <w:szCs w:val="21"/>
              </w:rPr>
              <w:t>1、8个千兆电口+2个千兆上联光口，其中8个口支持PoE/PoE+供电，最大PoE功率120W，交换机容量20Gbps，包转发率14.88Mpps，非网管型交换机，桌面式，可上机架。</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asciiTheme="majorEastAsia" w:hAnsiTheme="majorEastAsia" w:eastAsiaTheme="majorEastAsia" w:cstheme="majorEastAsia"/>
                <w:sz w:val="24"/>
              </w:rPr>
            </w:pPr>
            <w:r>
              <w:rPr>
                <w:rStyle w:val="14"/>
                <w:rFonts w:hint="eastAsia" w:asciiTheme="majorEastAsia" w:hAnsiTheme="majorEastAsia" w:eastAsiaTheme="majorEastAsia" w:cstheme="majorEastAsia"/>
                <w:sz w:val="24"/>
              </w:rPr>
              <w:t>台</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asciiTheme="majorEastAsia" w:hAnsiTheme="majorEastAsia" w:eastAsiaTheme="majorEastAsia" w:cstheme="majorEastAsia"/>
                <w:sz w:val="24"/>
              </w:rPr>
            </w:pPr>
            <w:r>
              <w:rPr>
                <w:rStyle w:val="14"/>
                <w:rFonts w:hint="eastAsia" w:asciiTheme="majorEastAsia" w:hAnsiTheme="majorEastAsia" w:eastAsiaTheme="majorEastAsia" w:cstheme="majorEastAsia"/>
                <w:sz w:val="24"/>
              </w:rPr>
              <w:t>1</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hint="eastAsia" w:asciiTheme="majorEastAsia" w:hAnsiTheme="majorEastAsia" w:eastAsiaTheme="majorEastAsia" w:cstheme="majorEastAsia"/>
                <w:sz w:val="24"/>
                <w:lang w:eastAsia="zh-CN"/>
              </w:rPr>
            </w:pPr>
            <w:r>
              <w:rPr>
                <w:rStyle w:val="14"/>
                <w:rFonts w:hint="eastAsia" w:asciiTheme="majorEastAsia" w:hAnsiTheme="majorEastAsia" w:eastAsiaTheme="majorEastAsia" w:cstheme="majorEastAsia"/>
                <w:sz w:val="24"/>
              </w:rPr>
              <w:t>12</w:t>
            </w:r>
            <w:r>
              <w:rPr>
                <w:rStyle w:val="14"/>
                <w:rFonts w:hint="eastAsia" w:asciiTheme="majorEastAsia" w:hAnsiTheme="majorEastAsia" w:eastAsiaTheme="majorEastAsia" w:cstheme="majorEastAsia"/>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Style w:val="14"/>
                <w:rFonts w:asciiTheme="majorEastAsia" w:hAnsiTheme="majorEastAsia" w:eastAsiaTheme="majorEastAsia" w:cstheme="majorEastAsia"/>
                <w:sz w:val="24"/>
              </w:rPr>
            </w:pPr>
            <w:r>
              <w:rPr>
                <w:rFonts w:hint="eastAsia" w:ascii="宋体" w:hAnsi="宋体" w:cs="宋体"/>
                <w:sz w:val="24"/>
              </w:rPr>
              <w:t>16口千兆交换机</w:t>
            </w:r>
          </w:p>
        </w:tc>
        <w:tc>
          <w:tcPr>
            <w:tcW w:w="5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asciiTheme="majorEastAsia" w:hAnsiTheme="majorEastAsia" w:eastAsiaTheme="majorEastAsia" w:cstheme="majorEastAsia"/>
                <w:sz w:val="21"/>
                <w:szCs w:val="21"/>
              </w:rPr>
            </w:pPr>
            <w:r>
              <w:rPr>
                <w:rFonts w:hint="eastAsia" w:ascii="宋体" w:hAnsi="宋体" w:cs="宋体"/>
                <w:sz w:val="21"/>
                <w:szCs w:val="21"/>
              </w:rPr>
              <w:t>1、16个10/100/1000Mbps自适应电口+2个；10/100/1000Mbps上联光口，交换机容量36Gbps，包转发率26.78Mpps，非网管型交换机机架式。</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asciiTheme="majorEastAsia" w:hAnsiTheme="majorEastAsia" w:eastAsiaTheme="majorEastAsia" w:cstheme="majorEastAsia"/>
                <w:sz w:val="24"/>
              </w:rPr>
            </w:pPr>
            <w:r>
              <w:rPr>
                <w:rStyle w:val="14"/>
                <w:rFonts w:hint="eastAsia" w:asciiTheme="majorEastAsia" w:hAnsiTheme="majorEastAsia" w:eastAsiaTheme="majorEastAsia" w:cstheme="majorEastAsia"/>
                <w:sz w:val="24"/>
              </w:rPr>
              <w:t>台</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asciiTheme="majorEastAsia" w:hAnsiTheme="majorEastAsia" w:eastAsiaTheme="majorEastAsia" w:cstheme="majorEastAsia"/>
                <w:sz w:val="24"/>
              </w:rPr>
            </w:pPr>
            <w:r>
              <w:rPr>
                <w:rStyle w:val="14"/>
                <w:rFonts w:hint="eastAsia" w:asciiTheme="majorEastAsia" w:hAnsiTheme="majorEastAsia" w:eastAsiaTheme="majorEastAsia" w:cstheme="majorEastAsia"/>
                <w:sz w:val="24"/>
              </w:rPr>
              <w:t>1</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14"/>
                <w:rFonts w:hint="default" w:asciiTheme="majorEastAsia" w:hAnsiTheme="majorEastAsia" w:eastAsiaTheme="majorEastAsia" w:cstheme="majorEastAsia"/>
                <w:sz w:val="24"/>
                <w:lang w:val="en-US" w:eastAsia="zh-CN"/>
              </w:rPr>
            </w:pPr>
            <w:r>
              <w:rPr>
                <w:rStyle w:val="14"/>
                <w:rFonts w:hint="eastAsia" w:asciiTheme="majorEastAsia" w:hAnsiTheme="majorEastAsia" w:eastAsiaTheme="majorEastAsia" w:cstheme="majorEastAsia"/>
                <w:sz w:val="24"/>
              </w:rPr>
              <w:t>4</w:t>
            </w:r>
            <w:r>
              <w:rPr>
                <w:rStyle w:val="14"/>
                <w:rFonts w:hint="eastAsia" w:asciiTheme="majorEastAsia" w:hAnsiTheme="majorEastAsia" w:eastAsiaTheme="majorEastAsia" w:cstheme="majorEastAsia"/>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cstheme="majorEastAsia"/>
                <w:sz w:val="24"/>
              </w:rPr>
            </w:pPr>
            <w:r>
              <w:rPr>
                <w:rFonts w:hint="eastAsia" w:ascii="宋体" w:hAnsi="宋体" w:cs="宋体"/>
                <w:sz w:val="24"/>
              </w:rPr>
              <w:t>监控主机（32路）</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cs="宋体"/>
                <w:sz w:val="21"/>
                <w:szCs w:val="21"/>
              </w:rPr>
            </w:pPr>
            <w:r>
              <w:rPr>
                <w:rFonts w:hint="eastAsia" w:ascii="宋体" w:hAnsi="宋体" w:cs="宋体"/>
                <w:sz w:val="21"/>
                <w:szCs w:val="21"/>
              </w:rPr>
              <w:t>1、采用嵌入式设计，19英寸标准机箱，支持≥32路H.264、H.265视频流混合接入，输入带宽≥256M，支持4K高清网络视频的接入、存储、预览和回放，支持≥12路1080P视频同时解码输出；</w:t>
            </w:r>
          </w:p>
          <w:p>
            <w:pPr>
              <w:spacing w:line="480" w:lineRule="exact"/>
              <w:jc w:val="left"/>
              <w:rPr>
                <w:rFonts w:ascii="宋体" w:hAnsi="宋体" w:cs="宋体"/>
                <w:sz w:val="21"/>
                <w:szCs w:val="21"/>
              </w:rPr>
            </w:pPr>
            <w:r>
              <w:rPr>
                <w:rFonts w:hint="eastAsia" w:ascii="宋体" w:hAnsi="宋体" w:cs="宋体"/>
                <w:sz w:val="21"/>
                <w:szCs w:val="21"/>
              </w:rPr>
              <w:t>2、支持≥8路图片流人脸识别，支持≥10张/秒人脸比对报警，支持≥16个人脸名单库，总库容≥5万张，支持人脸签到、人脸考勤、人脸1V1比对、以脸搜脸、按属性检索等功能，支持≥2路视频流周界分析；</w:t>
            </w:r>
          </w:p>
          <w:p>
            <w:pPr>
              <w:spacing w:line="480" w:lineRule="exact"/>
              <w:jc w:val="left"/>
              <w:rPr>
                <w:rFonts w:ascii="宋体" w:hAnsi="宋体" w:cs="宋体"/>
                <w:sz w:val="21"/>
                <w:szCs w:val="21"/>
              </w:rPr>
            </w:pPr>
            <w:r>
              <w:rPr>
                <w:rFonts w:hint="eastAsia" w:ascii="宋体" w:hAnsi="宋体" w:cs="宋体"/>
                <w:sz w:val="21"/>
                <w:szCs w:val="21"/>
              </w:rPr>
              <w:t>3、支持活动目标与实时预览同屏显示，实时预览的同时可以提取视频画面中的活动目标，可显示人脸、人体、车辆等目标图片，点击图片可即时回放相关录像；</w:t>
            </w:r>
          </w:p>
          <w:p>
            <w:pPr>
              <w:spacing w:line="480" w:lineRule="exact"/>
              <w:jc w:val="left"/>
              <w:rPr>
                <w:rFonts w:ascii="宋体" w:hAnsi="宋体" w:cs="宋体"/>
                <w:sz w:val="21"/>
                <w:szCs w:val="21"/>
              </w:rPr>
            </w:pPr>
            <w:r>
              <w:rPr>
                <w:rFonts w:hint="eastAsia" w:ascii="宋体" w:hAnsi="宋体" w:cs="宋体"/>
                <w:sz w:val="21"/>
                <w:szCs w:val="21"/>
              </w:rPr>
              <w:t>4、内置不少于8个SATA接口，支持接入16TB、18TB、20TB等大容量硬盘，支持存储安全保障功能，当存储压力过高或硬盘出现性能不足时，可优先录像业务存储；</w:t>
            </w:r>
          </w:p>
          <w:p>
            <w:pPr>
              <w:adjustRightInd w:val="0"/>
              <w:snapToGrid w:val="0"/>
              <w:jc w:val="center"/>
              <w:rPr>
                <w:rFonts w:asciiTheme="majorEastAsia" w:hAnsiTheme="majorEastAsia" w:eastAsiaTheme="majorEastAsia" w:cstheme="majorEastAsia"/>
                <w:sz w:val="21"/>
                <w:szCs w:val="21"/>
              </w:rPr>
            </w:pPr>
            <w:r>
              <w:rPr>
                <w:rFonts w:hint="eastAsia" w:ascii="宋体" w:hAnsi="宋体" w:cs="宋体"/>
                <w:sz w:val="21"/>
                <w:szCs w:val="21"/>
              </w:rPr>
              <w:t>5、不少于2个HDMI和2个VGA输出接口，≥2个千兆网口、≥3个USB接口（其中USB3.0接口≥1个）、≥1个eSATA接口，≥1个RS232接口、≥1个RS485接口、≥2路DC 12V输出接口，≥8路报警输入、≥4路报警输出接口。</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台</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19</w:t>
            </w:r>
            <w:r>
              <w:rPr>
                <w:rFonts w:hint="eastAsia" w:asciiTheme="majorEastAsia" w:hAnsiTheme="majorEastAsia" w:eastAsiaTheme="majorEastAsia" w:cstheme="majorEastAsia"/>
                <w:sz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宋体" w:hAnsi="宋体" w:cs="宋体"/>
                <w:sz w:val="24"/>
              </w:rPr>
              <w:t>8T监控硬盘</w:t>
            </w:r>
          </w:p>
        </w:tc>
        <w:tc>
          <w:tcPr>
            <w:tcW w:w="5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1"/>
                <w:szCs w:val="21"/>
              </w:rPr>
            </w:pPr>
            <w:r>
              <w:rPr>
                <w:rFonts w:hint="eastAsia" w:ascii="宋体" w:hAnsi="宋体" w:cs="宋体"/>
                <w:kern w:val="0"/>
                <w:sz w:val="21"/>
                <w:szCs w:val="21"/>
              </w:rPr>
              <w:t>1、</w:t>
            </w:r>
            <w:r>
              <w:rPr>
                <w:rFonts w:hint="eastAsia" w:ascii="宋体" w:hAnsi="宋体" w:cs="宋体"/>
                <w:kern w:val="0"/>
                <w:sz w:val="21"/>
                <w:szCs w:val="21"/>
                <w:lang w:val="zh-CN"/>
              </w:rPr>
              <w:t>容量（GB）：8000接口：SATA3.0转速（rpm）：7200。</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台</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宋体" w:hAnsi="宋体" w:cs="宋体"/>
                <w:sz w:val="24"/>
              </w:rPr>
              <w:t>集中供电电源12V30A</w:t>
            </w:r>
          </w:p>
        </w:tc>
        <w:tc>
          <w:tcPr>
            <w:tcW w:w="55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cs="宋体"/>
                <w:sz w:val="21"/>
                <w:szCs w:val="21"/>
                <w:shd w:val="clear" w:color="auto" w:fill="FFFFFF"/>
              </w:rPr>
            </w:pPr>
            <w:r>
              <w:rPr>
                <w:rFonts w:hint="eastAsia" w:ascii="宋体" w:hAnsi="宋体" w:cs="宋体"/>
                <w:sz w:val="21"/>
                <w:szCs w:val="21"/>
                <w:shd w:val="clear" w:color="auto" w:fill="FFFFFF"/>
              </w:rPr>
              <w:t>1、12V30A；</w:t>
            </w:r>
          </w:p>
          <w:p>
            <w:pPr>
              <w:widowControl/>
              <w:spacing w:line="480" w:lineRule="exact"/>
              <w:jc w:val="left"/>
              <w:rPr>
                <w:rFonts w:ascii="宋体" w:hAnsi="宋体" w:cs="宋体"/>
                <w:sz w:val="21"/>
                <w:szCs w:val="21"/>
                <w:shd w:val="clear" w:color="auto" w:fill="FFFFFF"/>
              </w:rPr>
            </w:pPr>
            <w:r>
              <w:rPr>
                <w:rFonts w:hint="eastAsia" w:ascii="宋体" w:hAnsi="宋体" w:cs="宋体"/>
                <w:sz w:val="21"/>
                <w:szCs w:val="21"/>
                <w:shd w:val="clear" w:color="auto" w:fill="FFFFFF"/>
              </w:rPr>
              <w:t>2、输出实际功率360W；</w:t>
            </w:r>
          </w:p>
          <w:p>
            <w:pPr>
              <w:widowControl/>
              <w:spacing w:line="480" w:lineRule="exact"/>
              <w:jc w:val="left"/>
              <w:rPr>
                <w:rFonts w:ascii="宋体" w:hAnsi="宋体" w:cs="宋体"/>
                <w:sz w:val="21"/>
                <w:szCs w:val="21"/>
                <w:shd w:val="clear" w:color="auto" w:fill="FFFFFF"/>
              </w:rPr>
            </w:pPr>
            <w:r>
              <w:rPr>
                <w:rFonts w:hint="eastAsia" w:ascii="宋体" w:hAnsi="宋体" w:cs="宋体"/>
                <w:sz w:val="21"/>
                <w:szCs w:val="21"/>
                <w:shd w:val="clear" w:color="auto" w:fill="FFFFFF"/>
              </w:rPr>
              <w:t>3、输入电压AC200-240V；</w:t>
            </w:r>
          </w:p>
          <w:p>
            <w:pPr>
              <w:widowControl/>
              <w:spacing w:line="480" w:lineRule="exact"/>
              <w:jc w:val="left"/>
              <w:rPr>
                <w:rFonts w:ascii="宋体" w:hAnsi="宋体" w:cs="宋体"/>
                <w:sz w:val="21"/>
                <w:szCs w:val="21"/>
                <w:shd w:val="clear" w:color="auto" w:fill="FFFFFF"/>
              </w:rPr>
            </w:pPr>
            <w:r>
              <w:rPr>
                <w:rFonts w:hint="eastAsia" w:ascii="宋体" w:hAnsi="宋体" w:cs="宋体"/>
                <w:sz w:val="21"/>
                <w:szCs w:val="21"/>
                <w:shd w:val="clear" w:color="auto" w:fill="FFFFFF"/>
              </w:rPr>
              <w:t>4、输入频率50-60Hz；</w:t>
            </w:r>
          </w:p>
          <w:p>
            <w:pPr>
              <w:widowControl/>
              <w:spacing w:line="480" w:lineRule="exact"/>
              <w:jc w:val="left"/>
              <w:rPr>
                <w:rFonts w:ascii="宋体" w:hAnsi="宋体" w:cs="宋体"/>
                <w:sz w:val="21"/>
                <w:szCs w:val="21"/>
                <w:shd w:val="clear" w:color="auto" w:fill="FFFFFF"/>
              </w:rPr>
            </w:pPr>
            <w:r>
              <w:rPr>
                <w:rFonts w:hint="eastAsia" w:ascii="宋体" w:hAnsi="宋体" w:cs="宋体"/>
                <w:sz w:val="21"/>
                <w:szCs w:val="21"/>
                <w:shd w:val="clear" w:color="auto" w:fill="FFFFFF"/>
              </w:rPr>
              <w:t>5、输出电流20A；</w:t>
            </w:r>
          </w:p>
          <w:p>
            <w:pPr>
              <w:widowControl/>
              <w:spacing w:line="480" w:lineRule="exact"/>
              <w:jc w:val="left"/>
              <w:rPr>
                <w:rFonts w:ascii="宋体" w:hAnsi="宋体" w:cs="宋体"/>
                <w:sz w:val="21"/>
                <w:szCs w:val="21"/>
                <w:shd w:val="clear" w:color="auto" w:fill="FFFFFF"/>
              </w:rPr>
            </w:pPr>
            <w:r>
              <w:rPr>
                <w:rFonts w:hint="eastAsia" w:ascii="宋体" w:hAnsi="宋体" w:cs="宋体"/>
                <w:sz w:val="21"/>
                <w:szCs w:val="21"/>
                <w:shd w:val="clear" w:color="auto" w:fill="FFFFFF"/>
              </w:rPr>
              <w:t>6、输出电压DC12V；</w:t>
            </w:r>
          </w:p>
          <w:p>
            <w:pPr>
              <w:adjustRightInd w:val="0"/>
              <w:snapToGrid w:val="0"/>
              <w:jc w:val="center"/>
              <w:rPr>
                <w:rFonts w:asciiTheme="majorEastAsia" w:hAnsiTheme="majorEastAsia" w:eastAsiaTheme="majorEastAsia" w:cstheme="majorEastAsia"/>
                <w:sz w:val="21"/>
                <w:szCs w:val="21"/>
              </w:rPr>
            </w:pPr>
            <w:r>
              <w:rPr>
                <w:rFonts w:hint="eastAsia" w:ascii="宋体" w:hAnsi="宋体" w:cs="宋体"/>
                <w:sz w:val="21"/>
                <w:szCs w:val="21"/>
                <w:shd w:val="clear" w:color="auto" w:fill="FFFFFF"/>
              </w:rPr>
              <w:t>7、工作环境；-10°-40°C；20%-90%RH。</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台</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20</w:t>
            </w:r>
            <w:r>
              <w:rPr>
                <w:rFonts w:hint="eastAsia" w:asciiTheme="majorEastAsia" w:hAnsiTheme="majorEastAsia" w:eastAsiaTheme="majorEastAsia" w:cstheme="majorEastAsia"/>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宋体" w:hAnsi="宋体" w:cs="宋体"/>
                <w:sz w:val="24"/>
              </w:rPr>
              <w:t>光纤收发器</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cs="宋体"/>
                <w:sz w:val="21"/>
                <w:szCs w:val="21"/>
              </w:rPr>
            </w:pPr>
            <w:r>
              <w:rPr>
                <w:rFonts w:hint="eastAsia" w:ascii="宋体" w:hAnsi="宋体" w:cs="宋体"/>
                <w:sz w:val="21"/>
                <w:szCs w:val="21"/>
              </w:rPr>
              <w:t>1、千兆单模单纤收发器；</w:t>
            </w:r>
          </w:p>
          <w:p>
            <w:pPr>
              <w:adjustRightInd w:val="0"/>
              <w:snapToGrid w:val="0"/>
              <w:jc w:val="center"/>
              <w:rPr>
                <w:rFonts w:asciiTheme="majorEastAsia" w:hAnsiTheme="majorEastAsia" w:eastAsiaTheme="majorEastAsia" w:cstheme="majorEastAsia"/>
                <w:sz w:val="21"/>
                <w:szCs w:val="21"/>
              </w:rPr>
            </w:pPr>
            <w:r>
              <w:rPr>
                <w:rFonts w:hint="eastAsia" w:ascii="宋体" w:hAnsi="宋体" w:cs="宋体"/>
                <w:sz w:val="21"/>
                <w:szCs w:val="21"/>
                <w:shd w:val="clear" w:color="auto" w:fill="FFFFFF"/>
              </w:rPr>
              <w:t>2、1个10/100/1000 BaseT（X）自适应RJ45接口；</w:t>
            </w:r>
            <w:r>
              <w:rPr>
                <w:rFonts w:hint="eastAsia" w:ascii="宋体" w:hAnsi="宋体" w:cs="宋体"/>
                <w:sz w:val="21"/>
                <w:szCs w:val="21"/>
              </w:rPr>
              <w:br w:type="textWrapping"/>
            </w:r>
            <w:r>
              <w:rPr>
                <w:rFonts w:hint="eastAsia" w:ascii="宋体" w:hAnsi="宋体" w:cs="宋体"/>
                <w:sz w:val="21"/>
                <w:szCs w:val="21"/>
                <w:shd w:val="clear" w:color="auto" w:fill="FFFFFF"/>
              </w:rPr>
              <w:t>3、1个1000 BaseFX以太网光纤接口；</w:t>
            </w:r>
            <w:r>
              <w:rPr>
                <w:rFonts w:hint="eastAsia" w:ascii="宋体" w:hAnsi="宋体" w:cs="宋体"/>
                <w:sz w:val="21"/>
                <w:szCs w:val="21"/>
              </w:rPr>
              <w:br w:type="textWrapping"/>
            </w:r>
            <w:r>
              <w:rPr>
                <w:rFonts w:hint="eastAsia" w:ascii="宋体" w:hAnsi="宋体" w:cs="宋体"/>
                <w:sz w:val="21"/>
                <w:szCs w:val="21"/>
                <w:shd w:val="clear" w:color="auto" w:fill="FFFFFF"/>
              </w:rPr>
              <w:t>4、单模单纤，传输距离可达20、80公里；</w:t>
            </w:r>
            <w:r>
              <w:rPr>
                <w:rFonts w:hint="eastAsia" w:ascii="宋体" w:hAnsi="宋体" w:cs="宋体"/>
                <w:sz w:val="21"/>
                <w:szCs w:val="21"/>
              </w:rPr>
              <w:br w:type="textWrapping"/>
            </w:r>
            <w:r>
              <w:rPr>
                <w:rFonts w:hint="eastAsia" w:ascii="宋体" w:hAnsi="宋体" w:cs="宋体"/>
                <w:sz w:val="21"/>
                <w:szCs w:val="21"/>
              </w:rPr>
              <w:t>5、</w:t>
            </w:r>
            <w:r>
              <w:rPr>
                <w:rFonts w:hint="eastAsia" w:ascii="宋体" w:hAnsi="宋体" w:cs="宋体"/>
                <w:sz w:val="21"/>
                <w:szCs w:val="21"/>
                <w:shd w:val="clear" w:color="auto" w:fill="FFFFFF"/>
              </w:rPr>
              <w:t>支持IEEE802.3、IEEE802.3u、IEEE802.3x网络标准；</w:t>
            </w:r>
            <w:r>
              <w:rPr>
                <w:rFonts w:hint="eastAsia" w:ascii="宋体" w:hAnsi="宋体" w:cs="宋体"/>
                <w:sz w:val="21"/>
                <w:szCs w:val="21"/>
              </w:rPr>
              <w:br w:type="textWrapping"/>
            </w:r>
            <w:r>
              <w:rPr>
                <w:rFonts w:hint="eastAsia" w:ascii="宋体" w:hAnsi="宋体" w:cs="宋体"/>
                <w:sz w:val="21"/>
                <w:szCs w:val="21"/>
              </w:rPr>
              <w:t>6、</w:t>
            </w:r>
            <w:r>
              <w:rPr>
                <w:rFonts w:hint="eastAsia" w:ascii="宋体" w:hAnsi="宋体" w:cs="宋体"/>
                <w:sz w:val="21"/>
                <w:szCs w:val="21"/>
                <w:shd w:val="clear" w:color="auto" w:fill="FFFFFF"/>
              </w:rPr>
              <w:t>存储转发交换方式；</w:t>
            </w:r>
            <w:r>
              <w:rPr>
                <w:rFonts w:hint="eastAsia" w:ascii="宋体" w:hAnsi="宋体" w:cs="宋体"/>
                <w:sz w:val="21"/>
                <w:szCs w:val="21"/>
              </w:rPr>
              <w:br w:type="textWrapping"/>
            </w:r>
            <w:r>
              <w:rPr>
                <w:rFonts w:hint="eastAsia" w:ascii="宋体" w:hAnsi="宋体" w:cs="宋体"/>
                <w:sz w:val="21"/>
                <w:szCs w:val="21"/>
              </w:rPr>
              <w:t>7、</w:t>
            </w:r>
            <w:r>
              <w:rPr>
                <w:rFonts w:hint="eastAsia" w:ascii="宋体" w:hAnsi="宋体" w:cs="宋体"/>
                <w:sz w:val="21"/>
                <w:szCs w:val="21"/>
                <w:shd w:val="clear" w:color="auto" w:fill="FFFFFF"/>
              </w:rPr>
              <w:t>平均无故障时间MTBF≥10万小时；</w:t>
            </w:r>
            <w:r>
              <w:rPr>
                <w:rFonts w:hint="eastAsia" w:ascii="宋体" w:hAnsi="宋体" w:cs="宋体"/>
                <w:sz w:val="21"/>
                <w:szCs w:val="21"/>
              </w:rPr>
              <w:br w:type="textWrapping"/>
            </w:r>
            <w:r>
              <w:rPr>
                <w:rFonts w:hint="eastAsia" w:ascii="宋体" w:hAnsi="宋体" w:cs="宋体"/>
                <w:sz w:val="21"/>
                <w:szCs w:val="21"/>
              </w:rPr>
              <w:t>8、</w:t>
            </w:r>
            <w:r>
              <w:rPr>
                <w:rFonts w:hint="eastAsia" w:ascii="宋体" w:hAnsi="宋体" w:cs="宋体"/>
                <w:sz w:val="21"/>
                <w:szCs w:val="21"/>
                <w:shd w:val="clear" w:color="auto" w:fill="FFFFFF"/>
              </w:rPr>
              <w:t>全金属封闭结构，工作温度范围可以达到-30~70 ˚C；</w:t>
            </w:r>
            <w:r>
              <w:rPr>
                <w:rFonts w:hint="eastAsia" w:ascii="宋体" w:hAnsi="宋体" w:cs="宋体"/>
                <w:sz w:val="21"/>
                <w:szCs w:val="21"/>
              </w:rPr>
              <w:br w:type="textWrapping"/>
            </w:r>
            <w:r>
              <w:rPr>
                <w:rFonts w:hint="eastAsia" w:ascii="宋体" w:hAnsi="宋体" w:cs="宋体"/>
                <w:sz w:val="21"/>
                <w:szCs w:val="21"/>
              </w:rPr>
              <w:t>9、</w:t>
            </w:r>
            <w:r>
              <w:rPr>
                <w:rFonts w:hint="eastAsia" w:ascii="宋体" w:hAnsi="宋体" w:cs="宋体"/>
                <w:sz w:val="21"/>
                <w:szCs w:val="21"/>
                <w:shd w:val="clear" w:color="auto" w:fill="FFFFFF"/>
              </w:rPr>
              <w:t>工业级设计,安装简便、即插即用。</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对</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Theme="majorEastAsia" w:hAnsiTheme="majorEastAsia" w:eastAsiaTheme="majorEastAsia" w:cstheme="majorEastAsia"/>
                <w:b/>
                <w:sz w:val="24"/>
                <w:lang w:eastAsia="zh-CN"/>
              </w:rPr>
            </w:pPr>
            <w:r>
              <w:rPr>
                <w:rStyle w:val="14"/>
                <w:rFonts w:hint="eastAsia" w:asciiTheme="majorEastAsia" w:hAnsiTheme="majorEastAsia" w:eastAsiaTheme="majorEastAsia" w:cstheme="majorEastAsia"/>
                <w:bCs/>
                <w:sz w:val="24"/>
                <w:lang w:val="en-US" w:eastAsia="zh-CN"/>
              </w:rPr>
              <w:t>8</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宋体" w:hAnsi="宋体" w:cs="宋体"/>
                <w:sz w:val="24"/>
              </w:rPr>
              <w:t>六类网线</w:t>
            </w:r>
          </w:p>
        </w:tc>
        <w:tc>
          <w:tcPr>
            <w:tcW w:w="5565" w:type="dxa"/>
            <w:tcBorders>
              <w:top w:val="single" w:color="000000" w:sz="4" w:space="0"/>
              <w:left w:val="single" w:color="000000" w:sz="4" w:space="0"/>
              <w:bottom w:val="single" w:color="000000" w:sz="4" w:space="0"/>
              <w:right w:val="single" w:color="000000" w:sz="4" w:space="0"/>
            </w:tcBorders>
            <w:vAlign w:val="center"/>
          </w:tcPr>
          <w:p>
            <w:pPr>
              <w:tabs>
                <w:tab w:val="left" w:pos="260"/>
              </w:tabs>
              <w:autoSpaceDE w:val="0"/>
              <w:autoSpaceDN w:val="0"/>
              <w:spacing w:line="480" w:lineRule="exact"/>
              <w:rPr>
                <w:rFonts w:ascii="宋体" w:hAnsi="宋体" w:cs="宋体"/>
                <w:sz w:val="21"/>
                <w:szCs w:val="21"/>
              </w:rPr>
            </w:pPr>
            <w:r>
              <w:rPr>
                <w:rStyle w:val="11"/>
                <w:rFonts w:hint="eastAsia" w:ascii="宋体" w:hAnsi="宋体" w:cs="宋体"/>
                <w:i w:val="0"/>
                <w:iCs w:val="0"/>
                <w:sz w:val="21"/>
                <w:szCs w:val="21"/>
              </w:rPr>
              <w:t>1、六类网线的最高传输速率为1000Mbps</w:t>
            </w:r>
            <w:r>
              <w:rPr>
                <w:rFonts w:hint="eastAsia" w:ascii="宋体" w:hAnsi="宋体" w:cs="宋体"/>
                <w:sz w:val="21"/>
                <w:szCs w:val="21"/>
              </w:rPr>
              <w:t>。六类网线指的是六类线，也就是符合CAT-6标准的线缆。可用于语音、综合业务数据网络（ISDN）、ATM155Mbps和622Mbps，100MbpsTPDDI，快速以太网和千兆以太网国标六类非屏蔽网线；</w:t>
            </w:r>
          </w:p>
          <w:p>
            <w:pPr>
              <w:tabs>
                <w:tab w:val="left" w:pos="260"/>
              </w:tabs>
              <w:autoSpaceDE w:val="0"/>
              <w:autoSpaceDN w:val="0"/>
              <w:spacing w:line="480" w:lineRule="exact"/>
              <w:rPr>
                <w:rFonts w:ascii="宋体" w:hAnsi="宋体" w:cs="宋体"/>
                <w:sz w:val="21"/>
                <w:szCs w:val="21"/>
              </w:rPr>
            </w:pPr>
            <w:r>
              <w:rPr>
                <w:rFonts w:hint="eastAsia" w:ascii="宋体" w:hAnsi="宋体" w:cs="宋体"/>
                <w:sz w:val="21"/>
                <w:szCs w:val="21"/>
              </w:rPr>
              <w:t>2、产品标准：ISO_IEC11801-A1-2008、TIA/EIA-568 C.2，YD/T 926.2-2009和YD/T1019-2013；</w:t>
            </w:r>
          </w:p>
          <w:p>
            <w:pPr>
              <w:tabs>
                <w:tab w:val="left" w:pos="260"/>
              </w:tabs>
              <w:autoSpaceDE w:val="0"/>
              <w:autoSpaceDN w:val="0"/>
              <w:spacing w:line="480" w:lineRule="exact"/>
              <w:rPr>
                <w:rFonts w:ascii="宋体" w:hAnsi="宋体" w:cs="宋体"/>
                <w:sz w:val="21"/>
                <w:szCs w:val="21"/>
              </w:rPr>
            </w:pPr>
            <w:r>
              <w:rPr>
                <w:rFonts w:hint="eastAsia" w:ascii="宋体" w:hAnsi="宋体" w:cs="宋体"/>
                <w:sz w:val="21"/>
                <w:szCs w:val="21"/>
              </w:rPr>
              <w:t>3、产品特性：六类非屏蔽数字电缆传输带宽≥250MHz，满足1000兆数据传输，采用中心十字架结构；铜芯材料采用优质TR实芯裸铜导体,铜线直径≥0.57mm，满足线规23AWG；绝缘采用优质高密度聚乙烯（HDPE）厚度≥0.225mm，护套材料采用优质PVC料，厚度≥0.6±mm ；防火级别为CM，铜缆外径为￠6.3±mm ；工作温度范围：-20 至 75度；</w:t>
            </w:r>
          </w:p>
          <w:p>
            <w:pPr>
              <w:spacing w:line="480" w:lineRule="exact"/>
              <w:jc w:val="left"/>
              <w:rPr>
                <w:rFonts w:ascii="宋体" w:hAnsi="宋体" w:cs="宋体"/>
                <w:sz w:val="21"/>
                <w:szCs w:val="21"/>
              </w:rPr>
            </w:pPr>
            <w:r>
              <w:rPr>
                <w:rFonts w:hint="eastAsia" w:ascii="宋体" w:hAnsi="宋体" w:cs="宋体"/>
                <w:sz w:val="21"/>
                <w:szCs w:val="21"/>
              </w:rPr>
              <w:t>4、电缆电气性能和传输特性：直流电阻：≤9.4Ω/ 100m；直流电阻不平衡：≤2.5%；工作电容：≤5.6nF/100m；绝缘电阻：＞5000 MΩ·km；导体间介电强度：1.0KV·1min；</w:t>
            </w:r>
          </w:p>
          <w:p>
            <w:pPr>
              <w:adjustRightInd w:val="0"/>
              <w:snapToGrid w:val="0"/>
              <w:jc w:val="center"/>
              <w:rPr>
                <w:rFonts w:asciiTheme="majorEastAsia" w:hAnsiTheme="majorEastAsia" w:eastAsiaTheme="majorEastAsia" w:cstheme="majorEastAsia"/>
                <w:sz w:val="21"/>
                <w:szCs w:val="21"/>
              </w:rPr>
            </w:pPr>
            <w:r>
              <w:rPr>
                <w:rFonts w:hint="eastAsia" w:ascii="宋体" w:hAnsi="宋体" w:cs="宋体"/>
                <w:sz w:val="21"/>
                <w:szCs w:val="21"/>
              </w:rPr>
              <w:t>5、产品用途：适用于综合布线网络，支持各种高速率ATM622Mb／1.24Gb。</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米</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Theme="majorEastAsia" w:hAnsiTheme="majorEastAsia" w:eastAsiaTheme="majorEastAsia" w:cstheme="majorEastAsia"/>
                <w:bCs/>
                <w:sz w:val="24"/>
                <w:lang w:eastAsia="zh-CN"/>
              </w:rPr>
            </w:pPr>
            <w:r>
              <w:rPr>
                <w:rStyle w:val="14"/>
                <w:rFonts w:hint="eastAsia" w:asciiTheme="majorEastAsia" w:hAnsiTheme="majorEastAsia" w:eastAsiaTheme="majorEastAsia" w:cstheme="majorEastAsia"/>
                <w:bCs/>
                <w:sz w:val="24"/>
                <w:lang w:val="en-US" w:eastAsia="zh-CN"/>
              </w:rPr>
              <w:t>9</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宋体" w:hAnsi="宋体" w:cs="宋体"/>
                <w:sz w:val="24"/>
              </w:rPr>
              <w:t>电源线</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cs="宋体"/>
                <w:sz w:val="21"/>
                <w:szCs w:val="21"/>
              </w:rPr>
            </w:pPr>
            <w:r>
              <w:rPr>
                <w:rFonts w:hint="eastAsia" w:ascii="宋体" w:hAnsi="宋体" w:cs="宋体"/>
                <w:sz w:val="21"/>
                <w:szCs w:val="21"/>
              </w:rPr>
              <w:t>1、RVV2×1.0国标；</w:t>
            </w:r>
          </w:p>
          <w:p>
            <w:pPr>
              <w:pStyle w:val="8"/>
              <w:shd w:val="clear" w:color="auto" w:fill="FFFFFF"/>
              <w:spacing w:before="0" w:after="0" w:line="480" w:lineRule="exact"/>
              <w:rPr>
                <w:sz w:val="21"/>
                <w:szCs w:val="21"/>
              </w:rPr>
            </w:pPr>
            <w:r>
              <w:rPr>
                <w:rFonts w:hint="eastAsia"/>
                <w:sz w:val="21"/>
                <w:szCs w:val="21"/>
              </w:rPr>
              <w:t>2、用途：动力照明，厂用电源线，家用电源线，小型电动工具，仪器仪表之用；</w:t>
            </w:r>
          </w:p>
          <w:p>
            <w:pPr>
              <w:pStyle w:val="8"/>
              <w:shd w:val="clear" w:color="auto" w:fill="FFFFFF"/>
              <w:spacing w:before="0" w:after="0" w:line="480" w:lineRule="exact"/>
              <w:rPr>
                <w:sz w:val="21"/>
                <w:szCs w:val="21"/>
              </w:rPr>
            </w:pPr>
            <w:r>
              <w:rPr>
                <w:rFonts w:hint="eastAsia"/>
                <w:sz w:val="21"/>
                <w:szCs w:val="21"/>
              </w:rPr>
              <w:t>3、适用额定电压：450/750V及以下动力装置；</w:t>
            </w:r>
          </w:p>
          <w:p>
            <w:pPr>
              <w:pStyle w:val="8"/>
              <w:shd w:val="clear" w:color="auto" w:fill="FFFFFF"/>
              <w:spacing w:before="0" w:after="0" w:line="480" w:lineRule="exact"/>
              <w:rPr>
                <w:sz w:val="21"/>
                <w:szCs w:val="21"/>
              </w:rPr>
            </w:pPr>
            <w:r>
              <w:rPr>
                <w:rFonts w:hint="eastAsia"/>
                <w:sz w:val="21"/>
                <w:szCs w:val="21"/>
              </w:rPr>
              <w:t>产品标准：GB/T 5023、JB/T 8734、GB/T 19666</w:t>
            </w:r>
          </w:p>
          <w:p>
            <w:pPr>
              <w:pStyle w:val="8"/>
              <w:shd w:val="clear" w:color="auto" w:fill="FFFFFF"/>
              <w:spacing w:before="0" w:after="0" w:line="480" w:lineRule="exact"/>
              <w:rPr>
                <w:sz w:val="21"/>
                <w:szCs w:val="21"/>
              </w:rPr>
            </w:pPr>
            <w:r>
              <w:rPr>
                <w:rFonts w:hint="eastAsia"/>
                <w:sz w:val="21"/>
                <w:szCs w:val="21"/>
              </w:rPr>
              <w:t>4、产品结构：导体：高纯度无氧化铜杆；</w:t>
            </w:r>
          </w:p>
          <w:p>
            <w:pPr>
              <w:pStyle w:val="8"/>
              <w:shd w:val="clear" w:color="auto" w:fill="FFFFFF"/>
              <w:spacing w:before="0" w:after="0" w:line="480" w:lineRule="exact"/>
              <w:rPr>
                <w:sz w:val="21"/>
                <w:szCs w:val="21"/>
              </w:rPr>
            </w:pPr>
            <w:r>
              <w:rPr>
                <w:rFonts w:hint="eastAsia"/>
                <w:sz w:val="21"/>
                <w:szCs w:val="21"/>
              </w:rPr>
              <w:t>绝缘：绝缘性能优异PVC绝缘料；护套：高环保级别PVC护套料；</w:t>
            </w:r>
          </w:p>
          <w:p>
            <w:pPr>
              <w:pStyle w:val="8"/>
              <w:numPr>
                <w:ilvl w:val="0"/>
                <w:numId w:val="2"/>
              </w:numPr>
              <w:shd w:val="clear" w:color="auto" w:fill="FFFFFF"/>
              <w:spacing w:before="0" w:after="0" w:line="480" w:lineRule="exact"/>
              <w:rPr>
                <w:sz w:val="21"/>
                <w:szCs w:val="21"/>
              </w:rPr>
            </w:pPr>
            <w:r>
              <w:rPr>
                <w:rFonts w:hint="eastAsia"/>
                <w:sz w:val="21"/>
                <w:szCs w:val="21"/>
              </w:rPr>
              <w:t>使用特性：敷设要求：移动连接，固定布线，家装布线或工程布线；外界温度宜不低于0℃；工作温度：PVC绝缘电线导体长期允许工作温度等级为70℃或90℃；</w:t>
            </w:r>
          </w:p>
          <w:p>
            <w:pPr>
              <w:adjustRightInd w:val="0"/>
              <w:snapToGrid w:val="0"/>
              <w:jc w:val="center"/>
              <w:rPr>
                <w:rFonts w:asciiTheme="majorEastAsia" w:hAnsiTheme="majorEastAsia" w:eastAsiaTheme="majorEastAsia" w:cstheme="majorEastAsia"/>
                <w:sz w:val="21"/>
                <w:szCs w:val="21"/>
              </w:rPr>
            </w:pPr>
            <w:r>
              <w:rPr>
                <w:rFonts w:hint="eastAsia" w:ascii="宋体" w:hAnsi="宋体" w:cs="宋体"/>
                <w:sz w:val="21"/>
                <w:szCs w:val="21"/>
              </w:rPr>
              <w:t>弯曲半径：一般电线允许弯曲半径不小于电线外径的6倍。</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米</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Theme="majorEastAsia" w:hAnsiTheme="majorEastAsia" w:eastAsiaTheme="majorEastAsia" w:cstheme="majorEastAsia"/>
                <w:bCs/>
                <w:sz w:val="24"/>
                <w:lang w:eastAsia="zh-CN"/>
              </w:rPr>
            </w:pPr>
            <w:r>
              <w:rPr>
                <w:rStyle w:val="14"/>
                <w:rFonts w:hint="eastAsia" w:asciiTheme="majorEastAsia" w:hAnsiTheme="majorEastAsia" w:eastAsiaTheme="majorEastAsia" w:cstheme="majorEastAsia"/>
                <w:bCs/>
                <w:sz w:val="24"/>
              </w:rPr>
              <w:t>1</w:t>
            </w:r>
            <w:r>
              <w:rPr>
                <w:rStyle w:val="14"/>
                <w:rFonts w:hint="eastAsia" w:asciiTheme="majorEastAsia" w:hAnsiTheme="majorEastAsia" w:eastAsiaTheme="majorEastAsia" w:cstheme="majorEastAsia"/>
                <w:bCs/>
                <w:sz w:val="24"/>
                <w:lang w:val="en-US" w:eastAsia="zh-CN"/>
              </w:rPr>
              <w:t>0</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cstheme="majorEastAsia"/>
                <w:sz w:val="24"/>
              </w:rPr>
            </w:pPr>
            <w:r>
              <w:rPr>
                <w:rFonts w:hint="eastAsia" w:ascii="宋体" w:hAnsi="宋体" w:cs="宋体"/>
                <w:sz w:val="24"/>
              </w:rPr>
              <w:t>光纤跳线（1.5米）</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cs="宋体"/>
                <w:sz w:val="21"/>
                <w:szCs w:val="21"/>
              </w:rPr>
            </w:pPr>
            <w:r>
              <w:rPr>
                <w:rFonts w:hint="eastAsia" w:ascii="宋体" w:hAnsi="宋体" w:cs="宋体"/>
                <w:sz w:val="21"/>
                <w:szCs w:val="21"/>
              </w:rPr>
              <w:t>1、单模跳线；</w:t>
            </w:r>
          </w:p>
          <w:p>
            <w:pPr>
              <w:spacing w:line="480" w:lineRule="exact"/>
              <w:jc w:val="left"/>
              <w:rPr>
                <w:rFonts w:ascii="宋体" w:hAnsi="宋体" w:cs="宋体"/>
                <w:sz w:val="21"/>
                <w:szCs w:val="21"/>
              </w:rPr>
            </w:pPr>
            <w:r>
              <w:rPr>
                <w:rFonts w:hint="eastAsia" w:ascii="宋体" w:hAnsi="宋体" w:cs="宋体"/>
                <w:sz w:val="21"/>
                <w:szCs w:val="21"/>
              </w:rPr>
              <w:t>2、纤芯直径：单模光纤跳线的纤芯直径一般为9微米；</w:t>
            </w:r>
          </w:p>
          <w:p>
            <w:pPr>
              <w:spacing w:line="480" w:lineRule="exact"/>
              <w:jc w:val="left"/>
              <w:rPr>
                <w:rFonts w:ascii="宋体" w:hAnsi="宋体" w:cs="宋体"/>
                <w:sz w:val="21"/>
                <w:szCs w:val="21"/>
              </w:rPr>
            </w:pPr>
            <w:r>
              <w:rPr>
                <w:rFonts w:hint="eastAsia" w:ascii="宋体" w:hAnsi="宋体" w:cs="宋体"/>
                <w:sz w:val="21"/>
                <w:szCs w:val="21"/>
              </w:rPr>
              <w:t>3、衰减：光纤跳线的衰减通常以</w:t>
            </w:r>
            <w:r>
              <w:rPr>
                <w:rFonts w:hint="eastAsia" w:ascii="仿宋" w:hAnsi="仿宋" w:eastAsia="仿宋"/>
                <w:sz w:val="21"/>
                <w:szCs w:val="21"/>
              </w:rPr>
              <w:t>每公里衰减数</w:t>
            </w:r>
            <w:r>
              <w:rPr>
                <w:rFonts w:hint="eastAsia" w:ascii="宋体" w:hAnsi="宋体" w:cs="宋体"/>
                <w:sz w:val="21"/>
                <w:szCs w:val="21"/>
              </w:rPr>
              <w:t>（dB/km）来表示，衰减越小光传输质量越好；</w:t>
            </w:r>
          </w:p>
          <w:p>
            <w:pPr>
              <w:adjustRightInd w:val="0"/>
              <w:snapToGrid w:val="0"/>
              <w:jc w:val="center"/>
              <w:rPr>
                <w:rFonts w:asciiTheme="majorEastAsia" w:hAnsiTheme="majorEastAsia" w:eastAsiaTheme="majorEastAsia" w:cstheme="majorEastAsia"/>
                <w:sz w:val="21"/>
                <w:szCs w:val="21"/>
              </w:rPr>
            </w:pPr>
            <w:r>
              <w:rPr>
                <w:rFonts w:hint="eastAsia" w:ascii="宋体" w:hAnsi="宋体" w:cs="宋体"/>
                <w:sz w:val="21"/>
                <w:szCs w:val="21"/>
              </w:rPr>
              <w:t>4、带宽：光纤跳线的带宽取决于光纤芯径、波长和传输距离等因素，一般为数十Gbps至数百Gbps不等。</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条</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Theme="majorEastAsia" w:hAnsiTheme="majorEastAsia" w:eastAsiaTheme="majorEastAsia" w:cstheme="majorEastAsia"/>
                <w:bCs/>
                <w:sz w:val="24"/>
                <w:lang w:eastAsia="zh-CN"/>
              </w:rPr>
            </w:pPr>
            <w:r>
              <w:rPr>
                <w:rStyle w:val="14"/>
                <w:rFonts w:hint="eastAsia" w:asciiTheme="majorEastAsia" w:hAnsiTheme="majorEastAsia" w:eastAsiaTheme="majorEastAsia" w:cstheme="majorEastAsia"/>
                <w:bCs/>
                <w:sz w:val="24"/>
              </w:rPr>
              <w:t>1</w:t>
            </w:r>
            <w:r>
              <w:rPr>
                <w:rStyle w:val="14"/>
                <w:rFonts w:hint="eastAsia" w:asciiTheme="majorEastAsia" w:hAnsiTheme="majorEastAsia" w:eastAsiaTheme="majorEastAsia" w:cstheme="majorEastAsia"/>
                <w:bCs/>
                <w:sz w:val="24"/>
                <w:lang w:val="en-US" w:eastAsia="zh-CN"/>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cstheme="majorEastAsia"/>
                <w:sz w:val="24"/>
              </w:rPr>
            </w:pPr>
            <w:r>
              <w:rPr>
                <w:rFonts w:hint="eastAsia" w:ascii="宋体" w:hAnsi="宋体" w:cs="宋体"/>
                <w:sz w:val="24"/>
              </w:rPr>
              <w:t>监控主机（16路）</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cs="宋体"/>
                <w:sz w:val="21"/>
                <w:szCs w:val="21"/>
              </w:rPr>
            </w:pPr>
            <w:r>
              <w:rPr>
                <w:rFonts w:hint="eastAsia" w:ascii="宋体" w:hAnsi="宋体" w:cs="宋体"/>
                <w:sz w:val="21"/>
                <w:szCs w:val="21"/>
              </w:rPr>
              <w:t>1、采用嵌入式设计，19英寸标准机箱，支持≥16路H.264、H.265视频流混合接入，输入带宽≥256M，支持4K高清网络视频的接入、存储、预览和回放，支持≥6路1080P视频同时解码输出；</w:t>
            </w:r>
          </w:p>
          <w:p>
            <w:pPr>
              <w:spacing w:line="480" w:lineRule="exact"/>
              <w:jc w:val="left"/>
              <w:rPr>
                <w:rFonts w:ascii="宋体" w:hAnsi="宋体" w:cs="宋体"/>
                <w:sz w:val="21"/>
                <w:szCs w:val="21"/>
              </w:rPr>
            </w:pPr>
            <w:r>
              <w:rPr>
                <w:rFonts w:hint="eastAsia" w:ascii="宋体" w:hAnsi="宋体" w:cs="宋体"/>
                <w:sz w:val="21"/>
                <w:szCs w:val="21"/>
              </w:rPr>
              <w:t>2、支持≥4路图片流人脸识别，支持≥10张/秒人脸比对报警，支持≥16个人脸名单库，总库容≥5万张，支持人脸签到、人脸考勤、人脸1V1比对、以脸搜脸、按属性检索等功能，支持≥2路视频流周界分析；</w:t>
            </w:r>
          </w:p>
          <w:p>
            <w:pPr>
              <w:spacing w:line="480" w:lineRule="exact"/>
              <w:jc w:val="left"/>
              <w:rPr>
                <w:rFonts w:ascii="宋体" w:hAnsi="宋体" w:cs="宋体"/>
                <w:sz w:val="21"/>
                <w:szCs w:val="21"/>
              </w:rPr>
            </w:pPr>
            <w:r>
              <w:rPr>
                <w:rFonts w:hint="eastAsia" w:ascii="宋体" w:hAnsi="宋体" w:cs="宋体"/>
                <w:sz w:val="21"/>
                <w:szCs w:val="21"/>
              </w:rPr>
              <w:t>3、支持活动目标与实时预览同屏显示，实时预览的同时可以提取视频画面中的活动目标，可显示人脸、人体、车辆等目标图片，点击图片可即时回放相关录像；</w:t>
            </w:r>
          </w:p>
          <w:p>
            <w:pPr>
              <w:spacing w:line="480" w:lineRule="exact"/>
              <w:jc w:val="left"/>
              <w:rPr>
                <w:rFonts w:ascii="宋体" w:hAnsi="宋体" w:cs="宋体"/>
                <w:sz w:val="21"/>
                <w:szCs w:val="21"/>
              </w:rPr>
            </w:pPr>
            <w:r>
              <w:rPr>
                <w:rFonts w:hint="eastAsia" w:ascii="宋体" w:hAnsi="宋体" w:cs="宋体"/>
                <w:sz w:val="21"/>
                <w:szCs w:val="21"/>
              </w:rPr>
              <w:t>4、内置不少于8个SATA接口，支持接入16TB、18TB、20TB等大容量硬盘，支持存储安全保障功能，当存储压力过高或硬盘出现性能不足时，可优先录像业务存储；</w:t>
            </w:r>
          </w:p>
          <w:p>
            <w:pPr>
              <w:adjustRightInd w:val="0"/>
              <w:snapToGrid w:val="0"/>
              <w:jc w:val="center"/>
              <w:rPr>
                <w:rFonts w:asciiTheme="majorEastAsia" w:hAnsiTheme="majorEastAsia" w:eastAsiaTheme="majorEastAsia" w:cstheme="majorEastAsia"/>
                <w:sz w:val="21"/>
                <w:szCs w:val="21"/>
              </w:rPr>
            </w:pPr>
            <w:r>
              <w:rPr>
                <w:rFonts w:hint="eastAsia" w:ascii="宋体" w:hAnsi="宋体" w:cs="宋体"/>
                <w:sz w:val="21"/>
                <w:szCs w:val="21"/>
              </w:rPr>
              <w:t>5、不少于2个HDMI和2个VGA输出接口，≥2个千兆网口、≥3个USB接口（其中USB3.0接口≥1个）、≥1个eSATA接口，≥1个RS232接口、≥1个RS485接口、≥2路DC 12V输出接口，≥8路报警输入、≥4路报警输出接口。</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台</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Theme="majorEastAsia" w:hAnsiTheme="majorEastAsia" w:eastAsiaTheme="majorEastAsia" w:cstheme="majorEastAsia"/>
                <w:bCs/>
                <w:sz w:val="24"/>
                <w:lang w:eastAsia="zh-CN"/>
              </w:rPr>
            </w:pPr>
            <w:r>
              <w:rPr>
                <w:rStyle w:val="14"/>
                <w:rFonts w:hint="eastAsia" w:asciiTheme="majorEastAsia" w:hAnsiTheme="majorEastAsia" w:eastAsiaTheme="majorEastAsia" w:cstheme="majorEastAsia"/>
                <w:bCs/>
                <w:sz w:val="24"/>
              </w:rPr>
              <w:t>1</w:t>
            </w:r>
            <w:r>
              <w:rPr>
                <w:rStyle w:val="14"/>
                <w:rFonts w:hint="eastAsia" w:asciiTheme="majorEastAsia" w:hAnsiTheme="majorEastAsia" w:eastAsiaTheme="majorEastAsia" w:cstheme="majorEastAsia"/>
                <w:bCs/>
                <w:sz w:val="24"/>
                <w:lang w:val="en-US" w:eastAsia="zh-CN"/>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皮质光纤</w:t>
            </w:r>
          </w:p>
        </w:tc>
        <w:tc>
          <w:tcPr>
            <w:tcW w:w="5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两芯（国标）</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米</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Theme="majorEastAsia" w:hAnsiTheme="majorEastAsia" w:eastAsiaTheme="majorEastAsia" w:cstheme="majorEastAsia"/>
                <w:bCs/>
                <w:sz w:val="24"/>
                <w:lang w:eastAsia="zh-CN"/>
              </w:rPr>
            </w:pPr>
            <w:r>
              <w:rPr>
                <w:rStyle w:val="14"/>
                <w:rFonts w:hint="eastAsia" w:asciiTheme="majorEastAsia" w:hAnsiTheme="majorEastAsia" w:eastAsiaTheme="majorEastAsia" w:cstheme="majorEastAsia"/>
                <w:bCs/>
                <w:sz w:val="24"/>
              </w:rPr>
              <w:t>1</w:t>
            </w:r>
            <w:r>
              <w:rPr>
                <w:rStyle w:val="14"/>
                <w:rFonts w:hint="eastAsia" w:asciiTheme="majorEastAsia" w:hAnsiTheme="majorEastAsia" w:eastAsiaTheme="majorEastAsia" w:cstheme="majorEastAsia"/>
                <w:bCs/>
                <w:sz w:val="24"/>
                <w:lang w:val="en-US" w:eastAsia="zh-CN"/>
              </w:rPr>
              <w:t>3</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显示器</w:t>
            </w:r>
          </w:p>
        </w:tc>
        <w:tc>
          <w:tcPr>
            <w:tcW w:w="5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22寸（可壁挂、桌面式）</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台</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Theme="majorEastAsia" w:hAnsiTheme="majorEastAsia" w:eastAsiaTheme="majorEastAsia" w:cstheme="majorEastAsia"/>
                <w:bCs/>
                <w:sz w:val="24"/>
                <w:lang w:eastAsia="zh-CN"/>
              </w:rPr>
            </w:pPr>
            <w:r>
              <w:rPr>
                <w:rStyle w:val="14"/>
                <w:rFonts w:hint="eastAsia" w:asciiTheme="majorEastAsia" w:hAnsiTheme="majorEastAsia" w:eastAsiaTheme="majorEastAsia" w:cstheme="majorEastAsia"/>
                <w:bCs/>
                <w:sz w:val="24"/>
              </w:rPr>
              <w:t>1</w:t>
            </w:r>
            <w:r>
              <w:rPr>
                <w:rStyle w:val="14"/>
                <w:rFonts w:hint="eastAsia" w:asciiTheme="majorEastAsia" w:hAnsiTheme="majorEastAsia" w:eastAsiaTheme="majorEastAsia" w:cstheme="majorEastAsia"/>
                <w:bCs/>
                <w:sz w:val="24"/>
                <w:lang w:val="en-US" w:eastAsia="zh-CN"/>
              </w:rPr>
              <w:t>4</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交换机（24口）</w:t>
            </w:r>
          </w:p>
        </w:tc>
        <w:tc>
          <w:tcPr>
            <w:tcW w:w="5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国标协议（1000</w:t>
            </w:r>
            <w:r>
              <w:rPr>
                <w:rFonts w:asciiTheme="majorEastAsia" w:hAnsiTheme="majorEastAsia" w:eastAsiaTheme="majorEastAsia" w:cstheme="majorEastAsia"/>
                <w:sz w:val="21"/>
                <w:szCs w:val="21"/>
              </w:rPr>
              <w:t>M100M10M</w:t>
            </w:r>
            <w:r>
              <w:rPr>
                <w:rFonts w:hint="eastAsia" w:asciiTheme="majorEastAsia" w:hAnsiTheme="majorEastAsia" w:eastAsiaTheme="majorEastAsia" w:cstheme="majorEastAsia"/>
                <w:sz w:val="21"/>
                <w:szCs w:val="21"/>
              </w:rPr>
              <w:t>传输）</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台</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Theme="majorEastAsia" w:hAnsiTheme="majorEastAsia" w:eastAsiaTheme="majorEastAsia" w:cstheme="majorEastAsia"/>
                <w:bCs/>
                <w:sz w:val="24"/>
                <w:lang w:eastAsia="zh-CN"/>
              </w:rPr>
            </w:pPr>
            <w:r>
              <w:rPr>
                <w:rStyle w:val="14"/>
                <w:rFonts w:hint="eastAsia" w:asciiTheme="majorEastAsia" w:hAnsiTheme="majorEastAsia" w:eastAsiaTheme="majorEastAsia" w:cstheme="majorEastAsia"/>
                <w:bCs/>
                <w:sz w:val="24"/>
              </w:rPr>
              <w:t>1</w:t>
            </w:r>
            <w:r>
              <w:rPr>
                <w:rStyle w:val="14"/>
                <w:rFonts w:hint="eastAsia" w:asciiTheme="majorEastAsia" w:hAnsiTheme="majorEastAsia" w:eastAsiaTheme="majorEastAsia" w:cstheme="majorEastAsia"/>
                <w:bCs/>
                <w:sz w:val="24"/>
                <w:lang w:val="en-US" w:eastAsia="zh-CN"/>
              </w:rPr>
              <w:t>5</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PVC管</w:t>
            </w:r>
          </w:p>
        </w:tc>
        <w:tc>
          <w:tcPr>
            <w:tcW w:w="5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 B型管材</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米</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Theme="majorEastAsia" w:hAnsiTheme="majorEastAsia" w:eastAsiaTheme="majorEastAsia" w:cstheme="majorEastAsia"/>
                <w:bCs/>
                <w:sz w:val="24"/>
                <w:lang w:eastAsia="zh-CN"/>
              </w:rPr>
            </w:pPr>
            <w:r>
              <w:rPr>
                <w:rStyle w:val="14"/>
                <w:rFonts w:hint="eastAsia" w:asciiTheme="majorEastAsia" w:hAnsiTheme="majorEastAsia" w:eastAsiaTheme="majorEastAsia" w:cstheme="majorEastAsia"/>
                <w:bCs/>
                <w:sz w:val="24"/>
              </w:rPr>
              <w:t>1</w:t>
            </w:r>
            <w:r>
              <w:rPr>
                <w:rStyle w:val="14"/>
                <w:rFonts w:hint="eastAsia" w:asciiTheme="majorEastAsia" w:hAnsiTheme="majorEastAsia" w:eastAsiaTheme="majorEastAsia" w:cstheme="majorEastAsia"/>
                <w:bCs/>
                <w:sz w:val="24"/>
                <w:lang w:val="en-US" w:eastAsia="zh-CN"/>
              </w:rPr>
              <w:t>6</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工时费</w:t>
            </w:r>
          </w:p>
        </w:tc>
        <w:tc>
          <w:tcPr>
            <w:tcW w:w="5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小时</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Theme="majorEastAsia" w:hAnsiTheme="majorEastAsia" w:eastAsiaTheme="majorEastAsia" w:cstheme="majorEastAsia"/>
                <w:bCs/>
                <w:sz w:val="24"/>
                <w:lang w:eastAsia="zh-CN"/>
              </w:rPr>
            </w:pPr>
            <w:r>
              <w:rPr>
                <w:rStyle w:val="14"/>
                <w:rFonts w:hint="eastAsia" w:asciiTheme="majorEastAsia" w:hAnsiTheme="majorEastAsia" w:eastAsiaTheme="majorEastAsia" w:cstheme="majorEastAsia"/>
                <w:bCs/>
                <w:sz w:val="24"/>
              </w:rPr>
              <w:t>1</w:t>
            </w:r>
            <w:r>
              <w:rPr>
                <w:rStyle w:val="14"/>
                <w:rFonts w:hint="eastAsia" w:asciiTheme="majorEastAsia" w:hAnsiTheme="majorEastAsia" w:eastAsiaTheme="majorEastAsia" w:cstheme="majorEastAsia"/>
                <w:bCs/>
                <w:sz w:val="24"/>
                <w:lang w:val="en-US" w:eastAsia="zh-CN"/>
              </w:rPr>
              <w:t>7</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辅材辅助费</w:t>
            </w:r>
          </w:p>
        </w:tc>
        <w:tc>
          <w:tcPr>
            <w:tcW w:w="5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插线板、水晶头、光缆熔接等小项</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w:t>
            </w: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Theme="majorEastAsia" w:hAnsiTheme="majorEastAsia" w:eastAsiaTheme="majorEastAsia" w:cstheme="majorEastAsia"/>
                <w:bCs/>
                <w:sz w:val="24"/>
                <w:lang w:eastAsia="zh-CN"/>
              </w:rPr>
            </w:pPr>
            <w:r>
              <w:rPr>
                <w:rStyle w:val="14"/>
                <w:rFonts w:hint="eastAsia" w:asciiTheme="majorEastAsia" w:hAnsiTheme="majorEastAsia" w:eastAsiaTheme="majorEastAsia" w:cstheme="majorEastAsia"/>
                <w:bCs/>
                <w:sz w:val="24"/>
              </w:rPr>
              <w:t>1</w:t>
            </w:r>
            <w:r>
              <w:rPr>
                <w:rStyle w:val="14"/>
                <w:rFonts w:hint="eastAsia" w:asciiTheme="majorEastAsia" w:hAnsiTheme="majorEastAsia" w:eastAsiaTheme="majorEastAsia" w:cstheme="majorEastAsia"/>
                <w:bCs/>
                <w:sz w:val="24"/>
                <w:lang w:val="en-US" w:eastAsia="zh-CN"/>
              </w:rPr>
              <w:t>8</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其他项维修</w:t>
            </w:r>
          </w:p>
        </w:tc>
        <w:tc>
          <w:tcPr>
            <w:tcW w:w="5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按照实际工程量核定价格</w:t>
            </w:r>
            <w:r>
              <w:rPr>
                <w:rFonts w:hint="eastAsia" w:asciiTheme="majorEastAsia" w:hAnsiTheme="majorEastAsia" w:eastAsiaTheme="majorEastAsia" w:cstheme="majorEastAsia"/>
                <w:sz w:val="21"/>
                <w:szCs w:val="21"/>
              </w:rPr>
              <w:t>签证</w:t>
            </w:r>
            <w:r>
              <w:rPr>
                <w:rFonts w:hint="eastAsia" w:asciiTheme="majorEastAsia" w:hAnsiTheme="majorEastAsia" w:eastAsiaTheme="majorEastAsia" w:cstheme="majorEastAsia"/>
                <w:sz w:val="21"/>
                <w:szCs w:val="21"/>
                <w:lang w:eastAsia="zh-CN"/>
              </w:rPr>
              <w:t>、验收、</w:t>
            </w:r>
            <w:r>
              <w:rPr>
                <w:rFonts w:hint="eastAsia" w:asciiTheme="majorEastAsia" w:hAnsiTheme="majorEastAsia" w:eastAsiaTheme="majorEastAsia" w:cstheme="majorEastAsia"/>
                <w:sz w:val="21"/>
                <w:szCs w:val="21"/>
              </w:rPr>
              <w:t>结算</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p>
        </w:tc>
        <w:tc>
          <w:tcPr>
            <w:tcW w:w="3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ajorEastAsia" w:hAnsiTheme="majorEastAsia" w:eastAsiaTheme="majorEastAsia" w:cstheme="majorEastAsia"/>
                <w:sz w:val="24"/>
              </w:rPr>
            </w:pPr>
          </w:p>
        </w:tc>
      </w:tr>
    </w:tbl>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p>
    <w:p>
      <w:pPr>
        <w:widowControl/>
        <w:jc w:val="left"/>
        <w:rPr>
          <w:rFonts w:asciiTheme="majorEastAsia" w:hAnsiTheme="majorEastAsia" w:eastAsiaTheme="majorEastAsia" w:cstheme="majorEastAsia"/>
          <w:b/>
          <w:bCs/>
          <w:sz w:val="24"/>
          <w:lang w:val="zh-CN"/>
        </w:rPr>
      </w:pPr>
    </w:p>
    <w:p>
      <w:pPr>
        <w:rPr>
          <w:rFonts w:ascii="宋体" w:hAnsi="宋体"/>
          <w:sz w:val="18"/>
          <w:szCs w:val="18"/>
        </w:rPr>
      </w:pPr>
    </w:p>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7AFA1D6A"/>
    <w:multiLevelType w:val="singleLevel"/>
    <w:tmpl w:val="7AFA1D6A"/>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9C21C7"/>
    <w:rsid w:val="000C7D3B"/>
    <w:rsid w:val="000F723D"/>
    <w:rsid w:val="004970F6"/>
    <w:rsid w:val="009C21C7"/>
    <w:rsid w:val="00D93869"/>
    <w:rsid w:val="05B530FF"/>
    <w:rsid w:val="061A573B"/>
    <w:rsid w:val="06EC78C7"/>
    <w:rsid w:val="11AD63C2"/>
    <w:rsid w:val="1C3C29B3"/>
    <w:rsid w:val="267732D7"/>
    <w:rsid w:val="2B8F6EAA"/>
    <w:rsid w:val="2DB57B82"/>
    <w:rsid w:val="32AD2978"/>
    <w:rsid w:val="33C62C90"/>
    <w:rsid w:val="37A730E6"/>
    <w:rsid w:val="3BB13D42"/>
    <w:rsid w:val="497356BF"/>
    <w:rsid w:val="4DD12080"/>
    <w:rsid w:val="51F872B4"/>
    <w:rsid w:val="52394CDF"/>
    <w:rsid w:val="526B55F5"/>
    <w:rsid w:val="54061FE8"/>
    <w:rsid w:val="546753F7"/>
    <w:rsid w:val="600E6CBD"/>
    <w:rsid w:val="62242FE2"/>
    <w:rsid w:val="69C7718D"/>
    <w:rsid w:val="6B1F196A"/>
    <w:rsid w:val="712C0474"/>
    <w:rsid w:val="71F46113"/>
    <w:rsid w:val="730B1F4C"/>
    <w:rsid w:val="73F65B3B"/>
    <w:rsid w:val="79B5085D"/>
    <w:rsid w:val="7ABA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style>
  <w:style w:type="paragraph" w:customStyle="1" w:styleId="4">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toc 1"/>
    <w:basedOn w:val="1"/>
    <w:next w:val="1"/>
    <w:unhideWhenUsed/>
    <w:qFormat/>
    <w:uiPriority w:val="39"/>
    <w:pPr>
      <w:spacing w:before="120" w:after="120"/>
    </w:pPr>
    <w:rPr>
      <w:sz w:val="24"/>
    </w:rPr>
  </w:style>
  <w:style w:type="paragraph" w:styleId="7">
    <w:name w:val="toc 2"/>
    <w:basedOn w:val="1"/>
    <w:next w:val="1"/>
    <w:unhideWhenUsed/>
    <w:qFormat/>
    <w:uiPriority w:val="39"/>
    <w:pPr>
      <w:ind w:left="420" w:leftChars="200"/>
    </w:pPr>
  </w:style>
  <w:style w:type="paragraph" w:styleId="8">
    <w:name w:val="Normal (Web)"/>
    <w:basedOn w:val="1"/>
    <w:qFormat/>
    <w:uiPriority w:val="99"/>
    <w:pPr>
      <w:spacing w:before="100" w:after="100"/>
    </w:pPr>
    <w:rPr>
      <w:rFonts w:ascii="宋体" w:hAnsi="宋体" w:cs="宋体"/>
      <w:color w:val="000000"/>
      <w:sz w:val="18"/>
      <w:szCs w:val="18"/>
    </w:rPr>
  </w:style>
  <w:style w:type="character" w:styleId="11">
    <w:name w:val="Emphasis"/>
    <w:qFormat/>
    <w:uiPriority w:val="20"/>
    <w:rPr>
      <w:i/>
      <w:iCs/>
    </w:rPr>
  </w:style>
  <w:style w:type="paragraph" w:customStyle="1" w:styleId="1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3">
    <w:name w:val="标题 5（有编号）（绿盟科技）"/>
    <w:basedOn w:val="1"/>
    <w:next w:val="12"/>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character" w:customStyle="1" w:styleId="14">
    <w:name w:val="NormalCharacter1"/>
    <w:semiHidden/>
    <w:qFormat/>
    <w:uiPriority w:val="0"/>
  </w:style>
  <w:style w:type="paragraph" w:customStyle="1" w:styleId="15">
    <w:name w:val="列出段落1"/>
    <w:basedOn w:val="1"/>
    <w:qFormat/>
    <w:uiPriority w:val="99"/>
    <w:pPr>
      <w:ind w:firstLine="420" w:firstLineChars="200"/>
    </w:pPr>
  </w:style>
  <w:style w:type="paragraph" w:customStyle="1" w:styleId="16">
    <w:name w:val="正文 A"/>
    <w:next w:val="2"/>
    <w:qFormat/>
    <w:uiPriority w:val="0"/>
    <w:rPr>
      <w:rFonts w:hint="eastAsia" w:ascii="Arial Unicode MS" w:hAnsi="Arial Unicode MS" w:eastAsia="Times New Roman"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3284</Words>
  <Characters>3932</Characters>
  <Lines>27</Lines>
  <Paragraphs>7</Paragraphs>
  <TotalTime>14</TotalTime>
  <ScaleCrop>false</ScaleCrop>
  <LinksUpToDate>false</LinksUpToDate>
  <CharactersWithSpaces>3956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2024-01-16T16:08:00Z</dcterms:created>
  <dc:creator>中润信通电子工程</dc:creator>
  <cp:lastModifiedBy>zx</cp:lastModifiedBy>
  <dcterms:modified xsi:type="dcterms:W3CDTF">2024-01-22T02:09:07Z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BD45112B919A4ED4ACCE806A9BEDF31E_11</vt:lpwstr>
  </property>
</Properties>
</file>