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val="0"/>
        <w:adjustRightInd w:val="0"/>
        <w:snapToGrid w:val="0"/>
        <w:spacing w:line="360" w:lineRule="auto"/>
        <w:jc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视频监控管理综合平台和管理终端采购项目</w:t>
      </w:r>
    </w:p>
    <w:p>
      <w:pPr>
        <w:pStyle w:val="3"/>
        <w:autoSpaceDE w:val="0"/>
        <w:adjustRightInd w:val="0"/>
        <w:snapToGrid w:val="0"/>
        <w:spacing w:line="360" w:lineRule="auto"/>
        <w:jc w:val="center"/>
        <w:rPr>
          <w:rFonts w:hint="eastAsia" w:ascii="宋体" w:cs="宋体"/>
          <w:i w:val="0"/>
          <w:color w:val="000000"/>
          <w:kern w:val="0"/>
          <w:sz w:val="32"/>
          <w:szCs w:val="32"/>
          <w:u w:val="none"/>
          <w:lang w:val="en-US" w:eastAsia="zh-CN" w:bidi="ar"/>
        </w:rPr>
      </w:pPr>
      <w:r>
        <w:rPr>
          <w:rFonts w:hint="eastAsia" w:ascii="宋体" w:cs="宋体"/>
          <w:i w:val="0"/>
          <w:color w:val="000000"/>
          <w:kern w:val="0"/>
          <w:sz w:val="32"/>
          <w:szCs w:val="32"/>
          <w:u w:val="none"/>
          <w:lang w:val="en-US" w:eastAsia="zh-CN" w:bidi="ar"/>
        </w:rPr>
        <w:t>比选文件</w:t>
      </w:r>
    </w:p>
    <w:p>
      <w:pPr>
        <w:rPr>
          <w:rFonts w:hint="eastAsia"/>
          <w:lang w:val="en-US" w:eastAsia="zh-CN"/>
        </w:rPr>
      </w:pPr>
    </w:p>
    <w:p>
      <w:pPr>
        <w:pStyle w:val="3"/>
        <w:autoSpaceDE w:val="0"/>
        <w:adjustRightInd w:val="0"/>
        <w:snapToGrid w:val="0"/>
        <w:spacing w:line="360" w:lineRule="auto"/>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一、项目概况</w:t>
      </w:r>
    </w:p>
    <w:p>
      <w:pPr>
        <w:spacing w:line="480" w:lineRule="exact"/>
        <w:ind w:firstLine="480" w:firstLineChars="200"/>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项目名称：视频监控管理综合平台和管理终端采购项目；</w:t>
      </w:r>
    </w:p>
    <w:p>
      <w:pPr>
        <w:spacing w:line="480" w:lineRule="exact"/>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二、项目预算：3.81万元</w:t>
      </w:r>
    </w:p>
    <w:p>
      <w:pPr>
        <w:pStyle w:val="11"/>
        <w:wordWrap w:val="0"/>
        <w:autoSpaceDE w:val="0"/>
        <w:spacing w:line="480" w:lineRule="exact"/>
        <w:ind w:left="0" w:leftChars="0" w:firstLine="0" w:firstLineChars="0"/>
        <w:outlineLvl w:val="1"/>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三</w:t>
      </w:r>
      <w:r>
        <w:rPr>
          <w:rFonts w:hint="eastAsia" w:ascii="宋体" w:hAnsi="宋体" w:eastAsia="宋体" w:cs="宋体"/>
          <w:b/>
          <w:bCs/>
          <w:kern w:val="0"/>
          <w:sz w:val="24"/>
          <w:szCs w:val="24"/>
        </w:rPr>
        <w:t>、</w:t>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b/>
          <w:bCs/>
          <w:sz w:val="24"/>
          <w:szCs w:val="24"/>
        </w:rPr>
        <w:t>技术、服务要求</w:t>
      </w:r>
      <w:r>
        <w:rPr>
          <w:rFonts w:hint="eastAsia" w:ascii="宋体" w:hAnsi="宋体" w:eastAsia="宋体" w:cs="宋体"/>
          <w:b/>
          <w:bCs/>
          <w:kern w:val="0"/>
          <w:sz w:val="24"/>
          <w:szCs w:val="24"/>
        </w:rPr>
        <w:t>（实质性要求）</w:t>
      </w:r>
    </w:p>
    <w:tbl>
      <w:tblPr>
        <w:tblStyle w:val="7"/>
        <w:tblW w:w="8976" w:type="dxa"/>
        <w:tblInd w:w="-462" w:type="dxa"/>
        <w:tblLayout w:type="fixed"/>
        <w:tblCellMar>
          <w:top w:w="0" w:type="dxa"/>
          <w:left w:w="108" w:type="dxa"/>
          <w:bottom w:w="0" w:type="dxa"/>
          <w:right w:w="108" w:type="dxa"/>
        </w:tblCellMar>
      </w:tblPr>
      <w:tblGrid>
        <w:gridCol w:w="1014"/>
        <w:gridCol w:w="4993"/>
        <w:gridCol w:w="1004"/>
        <w:gridCol w:w="1050"/>
        <w:gridCol w:w="915"/>
      </w:tblGrid>
      <w:tr>
        <w:tblPrEx>
          <w:tblCellMar>
            <w:top w:w="0" w:type="dxa"/>
            <w:left w:w="108" w:type="dxa"/>
            <w:bottom w:w="0" w:type="dxa"/>
            <w:right w:w="108" w:type="dxa"/>
          </w:tblCellMar>
        </w:tblPrEx>
        <w:trPr>
          <w:trHeight w:val="897" w:hRule="atLeast"/>
        </w:trPr>
        <w:tc>
          <w:tcPr>
            <w:tcW w:w="101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设备</w:t>
            </w:r>
          </w:p>
        </w:tc>
        <w:tc>
          <w:tcPr>
            <w:tcW w:w="4993" w:type="dxa"/>
            <w:tcBorders>
              <w:top w:val="single" w:color="auto" w:sz="6" w:space="0"/>
              <w:left w:val="nil"/>
              <w:bottom w:val="single" w:color="auto" w:sz="6" w:space="0"/>
              <w:right w:val="single" w:color="auto" w:sz="6"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参数</w:t>
            </w:r>
          </w:p>
        </w:tc>
        <w:tc>
          <w:tcPr>
            <w:tcW w:w="1004" w:type="dxa"/>
            <w:tcBorders>
              <w:top w:val="single" w:color="auto" w:sz="6" w:space="0"/>
              <w:left w:val="nil"/>
              <w:bottom w:val="single" w:color="auto" w:sz="6"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50"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单位</w:t>
            </w:r>
          </w:p>
        </w:tc>
        <w:tc>
          <w:tcPr>
            <w:tcW w:w="915"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单价限价（元）</w:t>
            </w:r>
          </w:p>
        </w:tc>
      </w:tr>
      <w:tr>
        <w:tblPrEx>
          <w:tblCellMar>
            <w:top w:w="0" w:type="dxa"/>
            <w:left w:w="108" w:type="dxa"/>
            <w:bottom w:w="0" w:type="dxa"/>
            <w:right w:w="108" w:type="dxa"/>
          </w:tblCellMar>
        </w:tblPrEx>
        <w:trPr>
          <w:trHeight w:val="4349" w:hRule="atLeast"/>
        </w:trPr>
        <w:tc>
          <w:tcPr>
            <w:tcW w:w="101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视频监控管理综合平台</w:t>
            </w:r>
          </w:p>
        </w:tc>
        <w:tc>
          <w:tcPr>
            <w:tcW w:w="4993" w:type="dxa"/>
            <w:tcBorders>
              <w:top w:val="single" w:color="auto" w:sz="6" w:space="0"/>
              <w:left w:val="nil"/>
              <w:bottom w:val="single" w:color="auto" w:sz="6" w:space="0"/>
              <w:right w:val="single" w:color="auto" w:sz="6" w:space="0"/>
            </w:tcBorders>
            <w:vAlign w:val="center"/>
          </w:tcPr>
          <w:p>
            <w:pPr>
              <w:spacing w:line="480" w:lineRule="exact"/>
              <w:jc w:val="left"/>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名称：2U双路标准机架式服务器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★1、CPU：配置1颗intel至强4210R处理器，核数≥10核，主频≥2.4GHz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★2、内存：配置32G DDR4，16根内存插槽，最大支持扩展至2TB内存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★3、硬盘：配置2块1.2T 10K SAS硬盘； 最高支持12块3.5寸(兼容2.5寸)热插拔SAS/SATA硬盘，支持可选2块后置热插拔2.5寸硬盘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★4、阵列卡：配置SAS_HBA卡，支持RAID 0/1/10 ;PCIE扩展：支持6个PCIE扩展插槽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网口：板载2个千兆电口； 支持选配10GbE、25GbE SFP+等多种网络接口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★5、其他接口：1个RJ45管理接口，2个USB 3.0接口，2个USB2.0接口，1个VGA接口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★6电源：标配550W（1+1）高效铂金CRPS冗余电源</w:t>
            </w:r>
          </w:p>
        </w:tc>
        <w:tc>
          <w:tcPr>
            <w:tcW w:w="1004" w:type="dxa"/>
            <w:tcBorders>
              <w:top w:val="single" w:color="auto" w:sz="6" w:space="0"/>
              <w:left w:val="nil"/>
              <w:bottom w:val="single" w:color="auto" w:sz="6" w:space="0"/>
              <w:right w:val="single" w:color="auto" w:sz="4"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050"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台</w:t>
            </w:r>
          </w:p>
        </w:tc>
        <w:tc>
          <w:tcPr>
            <w:tcW w:w="915"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eastAsia="宋体" w:cs="宋体"/>
                <w:i w:val="0"/>
                <w:color w:val="000000"/>
                <w:kern w:val="0"/>
                <w:sz w:val="24"/>
                <w:szCs w:val="24"/>
                <w:u w:val="none"/>
                <w:lang w:val="en-US" w:eastAsia="zh-CN" w:bidi="ar"/>
              </w:rPr>
              <w:t>33300</w:t>
            </w:r>
          </w:p>
        </w:tc>
      </w:tr>
      <w:tr>
        <w:tblPrEx>
          <w:tblCellMar>
            <w:top w:w="0" w:type="dxa"/>
            <w:left w:w="108" w:type="dxa"/>
            <w:bottom w:w="0" w:type="dxa"/>
            <w:right w:w="108" w:type="dxa"/>
          </w:tblCellMar>
        </w:tblPrEx>
        <w:trPr>
          <w:trHeight w:val="624" w:hRule="atLeast"/>
        </w:trPr>
        <w:tc>
          <w:tcPr>
            <w:tcW w:w="101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管理终端</w:t>
            </w:r>
          </w:p>
        </w:tc>
        <w:tc>
          <w:tcPr>
            <w:tcW w:w="4993" w:type="dxa"/>
            <w:tcBorders>
              <w:top w:val="single" w:color="auto" w:sz="6" w:space="0"/>
              <w:left w:val="nil"/>
              <w:bottom w:val="single" w:color="auto" w:sz="6" w:space="0"/>
              <w:right w:val="single" w:color="auto" w:sz="6" w:space="0"/>
            </w:tcBorders>
            <w:vAlign w:val="center"/>
          </w:tcPr>
          <w:p>
            <w:pPr>
              <w:spacing w:line="480" w:lineRule="exact"/>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1、支持多显卡调度，支持在同一应用中同时使用双显卡工作， 支持视频客户端实现画中画显示，支持将2个IPC画面合成1个画面，支持在1个大画面叠加小画面；（需提供公安部所属检验机构出具的检测报告复印件并加盖制造商鲜章证明）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2、 支持播放多种视频格式，支持不少于全屏、单屏、2分屏、4分屏、9分屏、16分屏播放，支持不低于16个窗口同时1或2倍速播放，或9个窗口同时4倍速播放，或4个窗口同时8倍速或16倍速播放；（需提供公安部所属检验机构出具的检测报告复印件并加盖制造商鲜章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3、不低于i5 10400处理器，内存≥8GB，≥128GB SSD+1TB HDD硬盘，≥23.5英寸显示器，不低于2G独显，不大于12L立式机箱，含光驱、键盘、鼠标，含正版Windows 10操作系统。</w:t>
            </w:r>
          </w:p>
          <w:p>
            <w:pPr>
              <w:spacing w:line="480" w:lineRule="exact"/>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★4、显示器≥22寸。</w:t>
            </w:r>
          </w:p>
        </w:tc>
        <w:tc>
          <w:tcPr>
            <w:tcW w:w="1004" w:type="dxa"/>
            <w:tcBorders>
              <w:top w:val="single" w:color="auto" w:sz="6" w:space="0"/>
              <w:left w:val="nil"/>
              <w:bottom w:val="single" w:color="auto" w:sz="6" w:space="0"/>
              <w:right w:val="single" w:color="auto" w:sz="4" w:space="0"/>
            </w:tcBorders>
            <w:vAlign w:val="center"/>
          </w:tcPr>
          <w:p>
            <w:pPr>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50"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台</w:t>
            </w:r>
          </w:p>
        </w:tc>
        <w:tc>
          <w:tcPr>
            <w:tcW w:w="915"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eastAsia="宋体" w:cs="宋体"/>
                <w:i w:val="0"/>
                <w:color w:val="000000"/>
                <w:kern w:val="0"/>
                <w:sz w:val="24"/>
                <w:szCs w:val="24"/>
                <w:u w:val="none"/>
                <w:lang w:val="en-US" w:eastAsia="zh-CN" w:bidi="ar"/>
              </w:rPr>
              <w:t>4800</w:t>
            </w:r>
          </w:p>
        </w:tc>
      </w:tr>
      <w:tr>
        <w:tblPrEx>
          <w:tblCellMar>
            <w:top w:w="0" w:type="dxa"/>
            <w:left w:w="108" w:type="dxa"/>
            <w:bottom w:w="0" w:type="dxa"/>
            <w:right w:w="108" w:type="dxa"/>
          </w:tblCellMar>
        </w:tblPrEx>
        <w:trPr>
          <w:trHeight w:val="624" w:hRule="atLeast"/>
        </w:trPr>
        <w:tc>
          <w:tcPr>
            <w:tcW w:w="101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宋体" w:hAnsi="宋体" w:eastAsia="宋体" w:cs="宋体"/>
                <w:i w:val="0"/>
                <w:color w:val="000000"/>
                <w:kern w:val="0"/>
                <w:sz w:val="24"/>
                <w:szCs w:val="24"/>
                <w:u w:val="none"/>
                <w:lang w:val="en-US" w:eastAsia="zh-CN" w:bidi="ar"/>
              </w:rPr>
            </w:pPr>
          </w:p>
        </w:tc>
        <w:tc>
          <w:tcPr>
            <w:tcW w:w="4993" w:type="dxa"/>
            <w:tcBorders>
              <w:top w:val="single" w:color="auto" w:sz="6" w:space="0"/>
              <w:left w:val="nil"/>
              <w:bottom w:val="single" w:color="auto" w:sz="6" w:space="0"/>
              <w:right w:val="single" w:color="auto" w:sz="6" w:space="0"/>
            </w:tcBorders>
            <w:vAlign w:val="center"/>
          </w:tcPr>
          <w:p>
            <w:pPr>
              <w:spacing w:line="480" w:lineRule="exact"/>
              <w:jc w:val="left"/>
              <w:rPr>
                <w:rFonts w:hint="eastAsia" w:ascii="宋体" w:hAnsi="宋体" w:eastAsia="宋体" w:cs="宋体"/>
                <w:i w:val="0"/>
                <w:color w:val="000000"/>
                <w:kern w:val="0"/>
                <w:sz w:val="24"/>
                <w:szCs w:val="24"/>
                <w:u w:val="none"/>
                <w:lang w:val="en-US" w:eastAsia="zh-CN" w:bidi="ar"/>
              </w:rPr>
            </w:pPr>
          </w:p>
        </w:tc>
        <w:tc>
          <w:tcPr>
            <w:tcW w:w="1004" w:type="dxa"/>
            <w:tcBorders>
              <w:top w:val="single" w:color="auto" w:sz="6" w:space="0"/>
              <w:left w:val="nil"/>
              <w:bottom w:val="single" w:color="auto" w:sz="6" w:space="0"/>
              <w:right w:val="single" w:color="auto" w:sz="4" w:space="0"/>
            </w:tcBorders>
            <w:vAlign w:val="center"/>
          </w:tcPr>
          <w:p>
            <w:pPr>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50"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15"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38100</w:t>
            </w:r>
          </w:p>
        </w:tc>
      </w:tr>
      <w:tr>
        <w:tblPrEx>
          <w:tblCellMar>
            <w:top w:w="0" w:type="dxa"/>
            <w:left w:w="108" w:type="dxa"/>
            <w:bottom w:w="0" w:type="dxa"/>
            <w:right w:w="108" w:type="dxa"/>
          </w:tblCellMar>
        </w:tblPrEx>
        <w:trPr>
          <w:trHeight w:val="423" w:hRule="atLeast"/>
        </w:trPr>
        <w:tc>
          <w:tcPr>
            <w:tcW w:w="8976" w:type="dxa"/>
            <w:gridSpan w:val="5"/>
            <w:tcBorders>
              <w:top w:val="single" w:color="auto" w:sz="6" w:space="0"/>
              <w:left w:val="single" w:color="auto" w:sz="6" w:space="0"/>
              <w:bottom w:val="single" w:color="auto" w:sz="6" w:space="0"/>
              <w:right w:val="single" w:color="auto" w:sz="4" w:space="0"/>
            </w:tcBorders>
            <w:vAlign w:val="center"/>
          </w:tcPr>
          <w:p>
            <w:pPr>
              <w:spacing w:line="480" w:lineRule="exact"/>
              <w:jc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sz w:val="24"/>
                <w:szCs w:val="24"/>
                <w:lang w:eastAsia="zh-CN"/>
              </w:rPr>
              <w:t>注：将原摄像机通道</w:t>
            </w:r>
            <w:r>
              <w:rPr>
                <w:rFonts w:hint="eastAsia" w:ascii="宋体" w:hAnsi="宋体" w:eastAsia="宋体" w:cs="宋体"/>
                <w:sz w:val="24"/>
                <w:szCs w:val="24"/>
                <w:lang w:val="en-US" w:eastAsia="zh-CN"/>
              </w:rPr>
              <w:t>400路接入</w:t>
            </w:r>
            <w:r>
              <w:rPr>
                <w:rFonts w:hint="eastAsia" w:ascii="宋体" w:hAnsi="宋体" w:eastAsia="宋体" w:cs="宋体"/>
                <w:sz w:val="24"/>
                <w:szCs w:val="24"/>
              </w:rPr>
              <w:t>视频</w:t>
            </w:r>
            <w:r>
              <w:rPr>
                <w:rFonts w:hint="eastAsia" w:ascii="宋体" w:hAnsi="宋体" w:eastAsia="宋体" w:cs="宋体"/>
                <w:sz w:val="24"/>
                <w:szCs w:val="24"/>
                <w:lang w:eastAsia="zh-CN"/>
              </w:rPr>
              <w:t>监控</w:t>
            </w:r>
            <w:r>
              <w:rPr>
                <w:rFonts w:hint="eastAsia" w:ascii="宋体" w:hAnsi="宋体" w:eastAsia="宋体" w:cs="宋体"/>
                <w:sz w:val="24"/>
                <w:szCs w:val="24"/>
              </w:rPr>
              <w:t>管理综合平台</w:t>
            </w:r>
            <w:r>
              <w:rPr>
                <w:rFonts w:hint="eastAsia" w:ascii="宋体" w:hAnsi="宋体" w:eastAsia="宋体" w:cs="宋体"/>
                <w:sz w:val="24"/>
                <w:szCs w:val="24"/>
                <w:lang w:eastAsia="zh-CN"/>
              </w:rPr>
              <w:t>和</w:t>
            </w:r>
            <w:r>
              <w:rPr>
                <w:rFonts w:hint="eastAsia" w:ascii="宋体" w:hAnsi="宋体" w:eastAsia="宋体" w:cs="宋体"/>
                <w:sz w:val="24"/>
                <w:szCs w:val="24"/>
              </w:rPr>
              <w:t>管理</w:t>
            </w:r>
            <w:r>
              <w:rPr>
                <w:rFonts w:hint="eastAsia" w:ascii="宋体" w:hAnsi="宋体" w:eastAsia="宋体" w:cs="宋体"/>
                <w:sz w:val="24"/>
                <w:szCs w:val="24"/>
                <w:lang w:eastAsia="zh-CN"/>
              </w:rPr>
              <w:t>终端，安装调试合格。</w:t>
            </w:r>
          </w:p>
        </w:tc>
      </w:tr>
    </w:tbl>
    <w:p>
      <w:pPr>
        <w:pStyle w:val="10"/>
        <w:spacing w:line="480" w:lineRule="exact"/>
        <w:rPr>
          <w:rFonts w:hint="eastAsia" w:ascii="宋体" w:hAnsi="宋体" w:eastAsia="宋体" w:cs="宋体"/>
          <w:b/>
          <w:bCs/>
          <w:kern w:val="2"/>
          <w:sz w:val="24"/>
          <w:szCs w:val="24"/>
        </w:rPr>
      </w:pPr>
      <w:r>
        <w:rPr>
          <w:rFonts w:hint="eastAsia" w:ascii="宋体" w:hAnsi="宋体" w:eastAsia="宋体" w:cs="宋体"/>
          <w:b/>
          <w:bCs/>
          <w:kern w:val="2"/>
          <w:sz w:val="24"/>
          <w:szCs w:val="24"/>
        </w:rPr>
        <w:t>★三、商务要求</w:t>
      </w:r>
    </w:p>
    <w:p>
      <w:pPr>
        <w:numPr>
          <w:ilvl w:val="0"/>
          <w:numId w:val="0"/>
        </w:numPr>
        <w:autoSpaceDE w:val="0"/>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交货期限：合同签订后</w:t>
      </w:r>
      <w:r>
        <w:rPr>
          <w:rFonts w:hint="eastAsia" w:ascii="宋体" w:hAnsi="宋体" w:eastAsia="宋体" w:cs="宋体"/>
          <w:sz w:val="24"/>
          <w:szCs w:val="24"/>
          <w:lang w:val="en-US" w:eastAsia="zh-CN"/>
        </w:rPr>
        <w:t>3个日历天；每延误工期1天，违约金为人民币500元。</w:t>
      </w:r>
    </w:p>
    <w:p>
      <w:pPr>
        <w:autoSpaceDE w:val="0"/>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2.交货地点：大邑县人民医院。</w:t>
      </w:r>
    </w:p>
    <w:p>
      <w:pPr>
        <w:autoSpaceDE w:val="0"/>
        <w:adjustRightInd w:val="0"/>
        <w:snapToGrid w:val="0"/>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3.付款方式：签订合同后成交供应商完成安装服务，经采购人验收合格签字确认后，成交供应商提供足额有效合法发票后1个月内支付9</w:t>
      </w:r>
      <w:r>
        <w:rPr>
          <w:rFonts w:hint="eastAsia" w:ascii="宋体" w:hAnsi="宋体" w:eastAsia="宋体" w:cs="宋体"/>
          <w:sz w:val="24"/>
          <w:szCs w:val="24"/>
          <w:lang w:val="en-US" w:eastAsia="zh-CN"/>
        </w:rPr>
        <w:t>7</w:t>
      </w:r>
      <w:r>
        <w:rPr>
          <w:rFonts w:hint="eastAsia" w:ascii="宋体" w:hAnsi="宋体" w:eastAsia="宋体" w:cs="宋体"/>
          <w:sz w:val="24"/>
          <w:szCs w:val="24"/>
        </w:rPr>
        <w:t>%成交金额，验收合格使用满一年后无重大质量问题，10日内支付合同总金额的</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autoSpaceDE w:val="0"/>
        <w:adjustRightInd w:val="0"/>
        <w:snapToGrid w:val="0"/>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4.报价：包含设备费、人员费用、通讯费、差旅费、低值易耗品费、人员培训费、设备费、合理利润、法定税费等与本项目相关的所有费用。</w:t>
      </w:r>
    </w:p>
    <w:p>
      <w:pPr>
        <w:pStyle w:val="10"/>
        <w:spacing w:line="480" w:lineRule="exact"/>
        <w:rPr>
          <w:rFonts w:hint="eastAsia" w:ascii="宋体" w:hAnsi="宋体" w:eastAsia="宋体" w:cs="宋体"/>
          <w:b/>
          <w:bCs/>
          <w:kern w:val="2"/>
          <w:sz w:val="24"/>
          <w:szCs w:val="24"/>
        </w:rPr>
      </w:pPr>
      <w:r>
        <w:rPr>
          <w:rFonts w:hint="eastAsia" w:ascii="宋体" w:hAnsi="宋体" w:eastAsia="宋体" w:cs="宋体"/>
          <w:b/>
          <w:bCs/>
          <w:kern w:val="2"/>
          <w:sz w:val="24"/>
          <w:szCs w:val="24"/>
        </w:rPr>
        <w:t>四、其他要求</w:t>
      </w:r>
    </w:p>
    <w:p>
      <w:pPr>
        <w:pStyle w:val="10"/>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1、违约责任：</w:t>
      </w:r>
    </w:p>
    <w:p>
      <w:pPr>
        <w:pStyle w:val="10"/>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因投标人安装工作不到位引起的设施损坏，工作人员或他人人身、财产损害的，一切法律后果由投标人自行承担。院方有权解除合同并不予支付任何合同款项，此外，投标人应按合同总金额10%向院方支付违约金并赔偿院方由此产生的一切损失。</w:t>
      </w:r>
    </w:p>
    <w:p>
      <w:pPr>
        <w:pStyle w:val="10"/>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2.投标人违反合同其他约定，院方有权解除合同并不予支付任何合同款项，此外，投标人应按合同总金额10%向院方支付违约金并赔偿院方由此产生的一切损失；投标人承担了违约责任后，本合同可以继续履行的，院方可要求投标人继续履行合同。  </w:t>
      </w:r>
    </w:p>
    <w:p>
      <w:pPr>
        <w:pStyle w:val="10"/>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3.投标人除承担上述违约责任外，还应承担院方为主张权利而实际产生的费用，包括但不限于因第三人向院方主张权利而发生的全部诉讼费、仲裁费、律师费、差旅费、邮件费、公告费、鉴定费、保全费和调查取证的费用，以及来自行政部门的罚款等。  </w:t>
      </w:r>
    </w:p>
    <w:p>
      <w:pPr>
        <w:pStyle w:val="10"/>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投标人在本协议有效期内，若欲变更或终止本协议，需向院方提出书面申请，经双方协商一致可变更协议或终止协议。若投标人未经院方同意，擅自变更或终止本协议，应向院方支付合同总金额30%的违约金，院方不予支付任何合同款项，并赔偿因此而遭受的经济及声誉损失。本协议另有规定的除外。</w:t>
      </w:r>
    </w:p>
    <w:p>
      <w:pPr>
        <w:pStyle w:val="10"/>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2、未尽事宜由采购人及成交供应商在签订合同时协商解决。</w:t>
      </w:r>
    </w:p>
    <w:p>
      <w:pPr>
        <w:pStyle w:val="1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3、根据</w:t>
      </w:r>
      <w:r>
        <w:rPr>
          <w:rFonts w:hint="eastAsia" w:ascii="宋体" w:hAnsi="宋体" w:eastAsia="宋体" w:cs="宋体"/>
          <w:kern w:val="2"/>
          <w:sz w:val="24"/>
          <w:szCs w:val="24"/>
        </w:rPr>
        <w:t>投标人</w:t>
      </w:r>
      <w:r>
        <w:rPr>
          <w:rFonts w:hint="eastAsia" w:ascii="宋体" w:hAnsi="宋体" w:eastAsia="宋体" w:cs="宋体"/>
          <w:sz w:val="24"/>
          <w:szCs w:val="24"/>
        </w:rPr>
        <w:t>提供的项目</w:t>
      </w:r>
      <w:r>
        <w:rPr>
          <w:rFonts w:hint="eastAsia" w:ascii="宋体" w:hAnsi="宋体" w:eastAsia="宋体" w:cs="宋体"/>
          <w:sz w:val="24"/>
          <w:szCs w:val="24"/>
          <w:lang w:eastAsia="zh-CN"/>
        </w:rPr>
        <w:t>实施</w:t>
      </w:r>
      <w:r>
        <w:rPr>
          <w:rFonts w:hint="eastAsia" w:ascii="宋体" w:hAnsi="宋体" w:eastAsia="宋体" w:cs="宋体"/>
          <w:sz w:val="24"/>
          <w:szCs w:val="24"/>
        </w:rPr>
        <w:t>方案包含：①送货安装进度计划安排合理；②安装调试和施工安全控制；③项目时间进度安排；④质量保障措施；⑤项目应急预案；根据供应商提供的售后服务方案包含：①售后服务体系；②保修时间、内容范围、维修响应时间；③售后服务应急处理方案等。</w:t>
      </w:r>
    </w:p>
    <w:p>
      <w:pPr>
        <w:pStyle w:val="2"/>
        <w:spacing w:line="480" w:lineRule="exact"/>
        <w:rPr>
          <w:rFonts w:hint="eastAsia" w:ascii="宋体" w:hAnsi="宋体" w:eastAsia="宋体" w:cs="宋体"/>
          <w:b/>
          <w:bCs/>
          <w:sz w:val="24"/>
          <w:szCs w:val="24"/>
        </w:rPr>
      </w:pPr>
      <w:r>
        <w:rPr>
          <w:rFonts w:hint="eastAsia" w:ascii="宋体" w:hAnsi="宋体" w:eastAsia="宋体" w:cs="宋体"/>
          <w:b/>
          <w:bCs/>
          <w:sz w:val="24"/>
          <w:szCs w:val="24"/>
        </w:rPr>
        <w:t>特别注意：“★”为本项目实质性要求，“★”条款有负偏离的将被视为无效响应。</w:t>
      </w: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10"/>
        <w:spacing w:line="480" w:lineRule="exact"/>
        <w:rPr>
          <w:rFonts w:hint="eastAsia" w:ascii="宋体" w:hAnsi="宋体" w:eastAsia="宋体" w:cs="宋体"/>
          <w:b/>
          <w:bCs/>
          <w:kern w:val="2"/>
          <w:sz w:val="24"/>
          <w:szCs w:val="24"/>
          <w:lang w:val="zh-TW" w:eastAsia="zh-TW"/>
        </w:rPr>
      </w:pPr>
      <w:bookmarkStart w:id="0" w:name="_GoBack"/>
      <w:bookmarkEnd w:id="0"/>
      <w:r>
        <w:rPr>
          <w:rFonts w:hint="eastAsia" w:ascii="宋体" w:hAnsi="宋体" w:eastAsia="宋体" w:cs="宋体"/>
          <w:b/>
          <w:bCs/>
          <w:kern w:val="2"/>
          <w:sz w:val="24"/>
          <w:szCs w:val="24"/>
          <w:lang w:val="zh-TW" w:eastAsia="zh-CN"/>
        </w:rPr>
        <w:t>五、</w:t>
      </w:r>
      <w:r>
        <w:rPr>
          <w:rFonts w:hint="eastAsia" w:ascii="宋体" w:hAnsi="宋体" w:eastAsia="宋体" w:cs="宋体"/>
          <w:b/>
          <w:bCs/>
          <w:kern w:val="2"/>
          <w:sz w:val="24"/>
          <w:szCs w:val="24"/>
          <w:lang w:val="zh-TW" w:eastAsia="zh-TW"/>
        </w:rPr>
        <w:t>综合评分明细表</w:t>
      </w:r>
    </w:p>
    <w:tbl>
      <w:tblPr>
        <w:tblStyle w:val="7"/>
        <w:tblW w:w="9061"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915"/>
        <w:gridCol w:w="710"/>
        <w:gridCol w:w="5888"/>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bidi="ar"/>
              </w:rPr>
              <w:t>序号</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bidi="ar"/>
              </w:rPr>
              <w:t>评分因素</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bidi="ar"/>
              </w:rPr>
              <w:t>权重</w:t>
            </w:r>
          </w:p>
        </w:tc>
        <w:tc>
          <w:tcPr>
            <w:tcW w:w="5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bidi="ar"/>
              </w:rPr>
              <w:t>评分标准</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rPr>
            </w:pPr>
            <w:r>
              <w:rPr>
                <w:rFonts w:hint="eastAsia" w:ascii="宋体" w:hAnsi="宋体" w:eastAsia="宋体" w:cs="宋体"/>
                <w:b/>
                <w:sz w:val="24"/>
                <w:szCs w:val="24"/>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报价</w:t>
            </w:r>
            <w:r>
              <w:rPr>
                <w:rFonts w:hint="eastAsia" w:ascii="宋体" w:hAnsi="宋体" w:eastAsia="宋体" w:cs="宋体"/>
                <w:sz w:val="24"/>
                <w:szCs w:val="24"/>
                <w:lang w:val="en-US" w:eastAsia="zh-CN" w:bidi="ar"/>
              </w:rPr>
              <w:t>30%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bidi="ar"/>
              </w:rPr>
              <w:t>30</w:t>
            </w:r>
            <w:r>
              <w:rPr>
                <w:rFonts w:hint="eastAsia" w:ascii="宋体" w:hAnsi="宋体" w:eastAsia="宋体" w:cs="宋体"/>
                <w:sz w:val="24"/>
                <w:szCs w:val="24"/>
                <w:lang w:val="en-US" w:eastAsia="zh-CN" w:bidi="ar"/>
              </w:rPr>
              <w:t>分</w:t>
            </w:r>
          </w:p>
        </w:tc>
        <w:tc>
          <w:tcPr>
            <w:tcW w:w="58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sz w:val="24"/>
                <w:szCs w:val="24"/>
                <w:lang w:val="zh-CN" w:bidi="ar"/>
              </w:rPr>
            </w:pPr>
            <w:r>
              <w:rPr>
                <w:rFonts w:hint="eastAsia" w:ascii="宋体" w:hAnsi="宋体" w:eastAsia="宋体" w:cs="宋体"/>
                <w:sz w:val="24"/>
                <w:szCs w:val="24"/>
                <w:lang w:val="zh-CN" w:bidi="ar"/>
              </w:rPr>
              <w:t>以有效供应商最低最终报价作为评审基准价，其得分为满分，其他供应商响应报价得分=(评审基准价／报价)×30。</w:t>
            </w:r>
          </w:p>
          <w:p>
            <w:pPr>
              <w:spacing w:line="400" w:lineRule="exact"/>
              <w:rPr>
                <w:rFonts w:hint="eastAsia" w:ascii="宋体" w:hAnsi="宋体" w:eastAsia="宋体" w:cs="宋体"/>
                <w:sz w:val="24"/>
                <w:szCs w:val="24"/>
                <w:lang w:val="zh-CN" w:bidi="ar"/>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项目实施方案</w:t>
            </w:r>
            <w:r>
              <w:rPr>
                <w:rFonts w:hint="eastAsia" w:ascii="宋体" w:hAnsi="宋体" w:eastAsia="宋体" w:cs="宋体"/>
                <w:sz w:val="24"/>
                <w:szCs w:val="24"/>
                <w:lang w:val="en-US" w:eastAsia="zh-CN" w:bidi="ar"/>
              </w:rPr>
              <w:t>30%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bidi="ar"/>
              </w:rPr>
              <w:t>30分</w:t>
            </w:r>
          </w:p>
        </w:tc>
        <w:tc>
          <w:tcPr>
            <w:tcW w:w="58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val="zh-CN" w:bidi="ar"/>
              </w:rPr>
              <w:t>根据供应商提供的项目</w:t>
            </w:r>
            <w:r>
              <w:rPr>
                <w:rFonts w:hint="eastAsia" w:ascii="宋体" w:hAnsi="宋体" w:eastAsia="宋体" w:cs="宋体"/>
                <w:color w:val="auto"/>
                <w:sz w:val="24"/>
                <w:szCs w:val="24"/>
                <w:lang w:bidi="ar"/>
              </w:rPr>
              <w:t>服务</w:t>
            </w:r>
            <w:r>
              <w:rPr>
                <w:rFonts w:hint="eastAsia" w:ascii="宋体" w:hAnsi="宋体" w:eastAsia="宋体" w:cs="宋体"/>
                <w:color w:val="auto"/>
                <w:sz w:val="24"/>
                <w:szCs w:val="24"/>
                <w:lang w:val="zh-CN" w:bidi="ar"/>
              </w:rPr>
              <w:t>方</w:t>
            </w:r>
            <w:r>
              <w:rPr>
                <w:rFonts w:hint="eastAsia" w:ascii="宋体" w:hAnsi="宋体" w:eastAsia="宋体" w:cs="宋体"/>
                <w:color w:val="auto"/>
                <w:sz w:val="24"/>
                <w:szCs w:val="24"/>
                <w:u w:val="none"/>
                <w:lang w:val="zh-CN" w:bidi="ar"/>
              </w:rPr>
              <w:t>案</w:t>
            </w:r>
            <w:r>
              <w:rPr>
                <w:rFonts w:hint="eastAsia" w:ascii="宋体" w:hAnsi="宋体" w:eastAsia="宋体" w:cs="宋体"/>
                <w:color w:val="auto"/>
                <w:sz w:val="24"/>
                <w:szCs w:val="24"/>
                <w:u w:val="none"/>
                <w:lang w:bidi="ar"/>
              </w:rPr>
              <w:t>包含：①送货安装进度计划安排合理；②安装调试和施工安全控制；③项目时间进度安排；④质量保障措施；⑤项目应急预案</w:t>
            </w:r>
            <w:r>
              <w:rPr>
                <w:rFonts w:hint="eastAsia" w:ascii="宋体" w:hAnsi="宋体" w:eastAsia="宋体" w:cs="宋体"/>
                <w:color w:val="auto"/>
                <w:sz w:val="24"/>
                <w:szCs w:val="24"/>
                <w:u w:val="none"/>
                <w:lang w:val="zh-CN" w:bidi="ar"/>
              </w:rPr>
              <w:t>。方案完全包含上述内容的得</w:t>
            </w:r>
            <w:r>
              <w:rPr>
                <w:rFonts w:hint="eastAsia" w:ascii="宋体" w:hAnsi="宋体" w:eastAsia="宋体" w:cs="宋体"/>
                <w:color w:val="auto"/>
                <w:sz w:val="24"/>
                <w:szCs w:val="24"/>
                <w:u w:val="none"/>
                <w:lang w:val="en-US" w:eastAsia="zh-CN" w:bidi="ar"/>
              </w:rPr>
              <w:t>30</w:t>
            </w:r>
            <w:r>
              <w:rPr>
                <w:rFonts w:hint="eastAsia" w:ascii="宋体" w:hAnsi="宋体" w:eastAsia="宋体" w:cs="宋体"/>
                <w:color w:val="auto"/>
                <w:sz w:val="24"/>
                <w:szCs w:val="24"/>
                <w:u w:val="none"/>
                <w:lang w:val="zh-CN" w:bidi="ar"/>
              </w:rPr>
              <w:t>分，每缺一项的扣</w:t>
            </w:r>
            <w:r>
              <w:rPr>
                <w:rFonts w:hint="eastAsia" w:ascii="宋体" w:hAnsi="宋体" w:eastAsia="宋体" w:cs="宋体"/>
                <w:color w:val="auto"/>
                <w:sz w:val="24"/>
                <w:szCs w:val="24"/>
                <w:u w:val="none"/>
                <w:lang w:val="en-US" w:eastAsia="zh-CN" w:bidi="ar"/>
              </w:rPr>
              <w:t>6</w:t>
            </w:r>
            <w:r>
              <w:rPr>
                <w:rFonts w:hint="eastAsia" w:ascii="宋体" w:hAnsi="宋体" w:eastAsia="宋体" w:cs="宋体"/>
                <w:color w:val="auto"/>
                <w:sz w:val="24"/>
                <w:szCs w:val="24"/>
                <w:u w:val="none"/>
                <w:lang w:val="zh-CN" w:bidi="ar"/>
              </w:rPr>
              <w:t>分，每有一项内容存在不足</w:t>
            </w:r>
            <w:r>
              <w:rPr>
                <w:rFonts w:hint="eastAsia" w:ascii="宋体" w:hAnsi="宋体" w:eastAsia="宋体" w:cs="宋体"/>
                <w:color w:val="auto"/>
                <w:sz w:val="24"/>
                <w:szCs w:val="24"/>
                <w:u w:val="none"/>
                <w:lang w:val="zh-CN" w:eastAsia="zh-CN" w:bidi="ar"/>
              </w:rPr>
              <w:t>扣</w:t>
            </w:r>
            <w:r>
              <w:rPr>
                <w:rFonts w:hint="eastAsia" w:ascii="宋体" w:hAnsi="宋体" w:eastAsia="宋体" w:cs="宋体"/>
                <w:color w:val="auto"/>
                <w:sz w:val="24"/>
                <w:szCs w:val="24"/>
                <w:u w:val="none"/>
                <w:lang w:val="en-US" w:eastAsia="zh-CN" w:bidi="ar"/>
              </w:rPr>
              <w:t>3</w:t>
            </w:r>
            <w:r>
              <w:rPr>
                <w:rFonts w:hint="eastAsia" w:ascii="宋体" w:hAnsi="宋体" w:eastAsia="宋体" w:cs="宋体"/>
                <w:color w:val="auto"/>
                <w:sz w:val="24"/>
                <w:szCs w:val="24"/>
                <w:u w:val="none"/>
                <w:lang w:val="zh-CN" w:eastAsia="zh-CN" w:bidi="ar"/>
              </w:rPr>
              <w:t>分</w:t>
            </w:r>
            <w:r>
              <w:rPr>
                <w:rFonts w:hint="eastAsia" w:ascii="宋体" w:hAnsi="宋体" w:eastAsia="宋体" w:cs="宋体"/>
                <w:color w:val="auto"/>
                <w:sz w:val="24"/>
                <w:szCs w:val="24"/>
                <w:u w:val="none"/>
                <w:lang w:val="zh-CN" w:bidi="ar"/>
              </w:rPr>
              <w:t>，扣完为止。(不足是指：①该方面内容体现不齐全；②阐述存在逻辑错误；③涉及内容无重点，未能体现出本项目的特点或与本项目实际需求不完全相符；④语言错误或存在歧义，项目名称、实施地点与本项目不一致等）。</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售后服务方案30%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30分</w:t>
            </w:r>
          </w:p>
        </w:tc>
        <w:tc>
          <w:tcPr>
            <w:tcW w:w="58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zh-CN" w:bidi="ar"/>
              </w:rPr>
              <w:t>根据供应商提供的</w:t>
            </w:r>
            <w:r>
              <w:rPr>
                <w:rFonts w:hint="eastAsia" w:ascii="宋体" w:hAnsi="宋体" w:eastAsia="宋体" w:cs="宋体"/>
                <w:color w:val="auto"/>
                <w:sz w:val="24"/>
                <w:szCs w:val="24"/>
                <w:lang w:val="en-US" w:eastAsia="zh-CN" w:bidi="ar"/>
              </w:rPr>
              <w:t>售后</w:t>
            </w:r>
            <w:r>
              <w:rPr>
                <w:rFonts w:hint="eastAsia" w:ascii="宋体" w:hAnsi="宋体" w:eastAsia="宋体" w:cs="宋体"/>
                <w:color w:val="auto"/>
                <w:sz w:val="24"/>
                <w:szCs w:val="24"/>
                <w:lang w:bidi="ar"/>
              </w:rPr>
              <w:t>服务</w:t>
            </w:r>
            <w:r>
              <w:rPr>
                <w:rFonts w:hint="eastAsia" w:ascii="宋体" w:hAnsi="宋体" w:eastAsia="宋体" w:cs="宋体"/>
                <w:color w:val="auto"/>
                <w:sz w:val="24"/>
                <w:szCs w:val="24"/>
                <w:lang w:val="zh-CN" w:bidi="ar"/>
              </w:rPr>
              <w:t>方案</w:t>
            </w:r>
            <w:r>
              <w:rPr>
                <w:rFonts w:hint="eastAsia" w:ascii="宋体" w:hAnsi="宋体" w:eastAsia="宋体" w:cs="宋体"/>
                <w:color w:val="auto"/>
                <w:sz w:val="24"/>
                <w:szCs w:val="24"/>
                <w:lang w:bidi="ar"/>
              </w:rPr>
              <w:t>包含：①售后服务体系；②保修时间、内容范围、维修响应时间；③售后服务应急处理方案等</w:t>
            </w:r>
            <w:r>
              <w:rPr>
                <w:rFonts w:hint="eastAsia" w:ascii="宋体" w:hAnsi="宋体" w:eastAsia="宋体" w:cs="宋体"/>
                <w:color w:val="auto"/>
                <w:sz w:val="24"/>
                <w:szCs w:val="24"/>
                <w:lang w:eastAsia="zh-CN" w:bidi="ar"/>
              </w:rPr>
              <w:t>。方案完全包含上述内容的得</w:t>
            </w:r>
            <w:r>
              <w:rPr>
                <w:rFonts w:hint="eastAsia" w:ascii="宋体" w:hAnsi="宋体" w:eastAsia="宋体" w:cs="宋体"/>
                <w:color w:val="auto"/>
                <w:sz w:val="24"/>
                <w:szCs w:val="24"/>
                <w:lang w:val="en-US" w:eastAsia="zh-CN" w:bidi="ar"/>
              </w:rPr>
              <w:t>30</w:t>
            </w:r>
            <w:r>
              <w:rPr>
                <w:rFonts w:hint="eastAsia" w:ascii="宋体" w:hAnsi="宋体" w:eastAsia="宋体" w:cs="宋体"/>
                <w:color w:val="auto"/>
                <w:sz w:val="24"/>
                <w:szCs w:val="24"/>
                <w:lang w:eastAsia="zh-CN" w:bidi="ar"/>
              </w:rPr>
              <w:t>分，每缺一项的扣</w:t>
            </w:r>
            <w:r>
              <w:rPr>
                <w:rFonts w:hint="eastAsia" w:ascii="宋体" w:hAnsi="宋体" w:eastAsia="宋体" w:cs="宋体"/>
                <w:color w:val="auto"/>
                <w:sz w:val="24"/>
                <w:szCs w:val="24"/>
                <w:lang w:val="en-US" w:eastAsia="zh-CN" w:bidi="ar"/>
              </w:rPr>
              <w:t>10</w:t>
            </w:r>
            <w:r>
              <w:rPr>
                <w:rFonts w:hint="eastAsia" w:ascii="宋体" w:hAnsi="宋体" w:eastAsia="宋体" w:cs="宋体"/>
                <w:color w:val="auto"/>
                <w:sz w:val="24"/>
                <w:szCs w:val="24"/>
                <w:lang w:eastAsia="zh-CN" w:bidi="ar"/>
              </w:rPr>
              <w:t>分，每有一项内容存在不足</w:t>
            </w:r>
            <w:r>
              <w:rPr>
                <w:rFonts w:hint="eastAsia" w:ascii="宋体" w:hAnsi="宋体" w:eastAsia="宋体" w:cs="宋体"/>
                <w:color w:val="auto"/>
                <w:sz w:val="24"/>
                <w:szCs w:val="24"/>
                <w:lang w:val="en-US" w:eastAsia="zh-CN" w:bidi="ar"/>
              </w:rPr>
              <w:t>扣5分</w:t>
            </w:r>
            <w:r>
              <w:rPr>
                <w:rFonts w:hint="eastAsia" w:ascii="宋体" w:hAnsi="宋体" w:eastAsia="宋体" w:cs="宋体"/>
                <w:color w:val="auto"/>
                <w:sz w:val="24"/>
                <w:szCs w:val="24"/>
                <w:lang w:eastAsia="zh-CN" w:bidi="ar"/>
              </w:rPr>
              <w:t>，扣完为止。(不足是指：①该方面内容体现不齐全；②阐述存在逻辑错误；③涉及内容无重点，未能体现出本项目的特点或与本项目实际需求不完全相符；④语言错误或存在歧义，项目名称、实施地点与本项目不一致等）。</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业绩</w:t>
            </w:r>
            <w:r>
              <w:rPr>
                <w:rFonts w:hint="eastAsia" w:ascii="宋体" w:hAnsi="宋体" w:eastAsia="宋体" w:cs="宋体"/>
                <w:sz w:val="24"/>
                <w:szCs w:val="24"/>
                <w:lang w:val="en-US" w:eastAsia="zh-CN" w:bidi="ar"/>
              </w:rPr>
              <w:t>10%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
              </w:rPr>
              <w:t>10分</w:t>
            </w:r>
          </w:p>
        </w:tc>
        <w:tc>
          <w:tcPr>
            <w:tcW w:w="58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sz w:val="24"/>
                <w:szCs w:val="24"/>
                <w:lang w:val="zh-CN" w:bidi="ar"/>
              </w:rPr>
            </w:pPr>
            <w:r>
              <w:rPr>
                <w:rFonts w:hint="eastAsia" w:ascii="宋体" w:hAnsi="宋体" w:eastAsia="宋体" w:cs="宋体"/>
                <w:sz w:val="24"/>
                <w:szCs w:val="24"/>
                <w:lang w:val="zh-CN" w:bidi="ar"/>
              </w:rPr>
              <w:t>供应商自 202</w:t>
            </w:r>
            <w:r>
              <w:rPr>
                <w:rFonts w:hint="eastAsia" w:ascii="宋体" w:hAnsi="宋体" w:eastAsia="宋体" w:cs="宋体"/>
                <w:sz w:val="24"/>
                <w:szCs w:val="24"/>
                <w:lang w:val="en-US" w:eastAsia="zh-CN" w:bidi="ar"/>
              </w:rPr>
              <w:t>0</w:t>
            </w:r>
            <w:r>
              <w:rPr>
                <w:rFonts w:hint="eastAsia" w:ascii="宋体" w:hAnsi="宋体" w:eastAsia="宋体" w:cs="宋体"/>
                <w:sz w:val="24"/>
                <w:szCs w:val="24"/>
                <w:lang w:val="zh-CN" w:bidi="ar"/>
              </w:rPr>
              <w:t xml:space="preserve"> 年 1 月 1 日（含）以来（以合同签订时间为准），每提供1个类似业绩的得</w:t>
            </w:r>
            <w:r>
              <w:rPr>
                <w:rFonts w:hint="eastAsia" w:ascii="宋体" w:hAnsi="宋体" w:eastAsia="宋体" w:cs="宋体"/>
                <w:sz w:val="24"/>
                <w:szCs w:val="24"/>
                <w:lang w:val="en-US" w:eastAsia="zh-CN" w:bidi="ar"/>
              </w:rPr>
              <w:t>5</w:t>
            </w:r>
            <w:r>
              <w:rPr>
                <w:rFonts w:hint="eastAsia" w:ascii="宋体" w:hAnsi="宋体" w:eastAsia="宋体" w:cs="宋体"/>
                <w:sz w:val="24"/>
                <w:szCs w:val="24"/>
                <w:lang w:val="zh-CN" w:bidi="ar"/>
              </w:rPr>
              <w:t>分，本小项最多得</w:t>
            </w:r>
            <w:r>
              <w:rPr>
                <w:rFonts w:hint="eastAsia" w:ascii="宋体" w:hAnsi="宋体" w:eastAsia="宋体" w:cs="宋体"/>
                <w:sz w:val="24"/>
                <w:szCs w:val="24"/>
                <w:lang w:val="en-US" w:eastAsia="zh-CN" w:bidi="ar"/>
              </w:rPr>
              <w:t>10</w:t>
            </w:r>
            <w:r>
              <w:rPr>
                <w:rFonts w:hint="eastAsia" w:ascii="宋体" w:hAnsi="宋体" w:eastAsia="宋体" w:cs="宋体"/>
                <w:sz w:val="24"/>
                <w:szCs w:val="24"/>
                <w:lang w:val="zh-CN" w:bidi="ar"/>
              </w:rPr>
              <w:t>分。</w:t>
            </w:r>
          </w:p>
          <w:p>
            <w:pPr>
              <w:spacing w:line="400" w:lineRule="exact"/>
              <w:rPr>
                <w:rFonts w:hint="eastAsia" w:ascii="宋体" w:hAnsi="宋体" w:eastAsia="宋体" w:cs="宋体"/>
                <w:sz w:val="24"/>
                <w:szCs w:val="24"/>
              </w:rPr>
            </w:pPr>
            <w:r>
              <w:rPr>
                <w:rFonts w:hint="eastAsia" w:ascii="宋体" w:hAnsi="宋体" w:eastAsia="宋体" w:cs="宋体"/>
                <w:sz w:val="24"/>
                <w:szCs w:val="24"/>
                <w:lang w:val="zh-CN" w:bidi="ar"/>
              </w:rPr>
              <w:t>注：提供合同复印件或中标（成交）通知书复印件或网上结果公示截图加盖供应商公章，未提供的不得分。</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zh-CN"/>
              </w:rPr>
            </w:pPr>
          </w:p>
        </w:tc>
      </w:tr>
    </w:tbl>
    <w:p>
      <w:pPr>
        <w:rPr>
          <w:rFonts w:hint="eastAsia" w:ascii="宋体" w:hAnsi="宋体" w:eastAsia="宋体" w:cs="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楷体_GB2312"/>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zOTM5N2Q1NjA2NWY3MGNiM2EyODJiY2YwZDg2ODUifQ=="/>
  </w:docVars>
  <w:rsids>
    <w:rsidRoot w:val="004914F8"/>
    <w:rsid w:val="002C7BD9"/>
    <w:rsid w:val="004914F8"/>
    <w:rsid w:val="00CA56AA"/>
    <w:rsid w:val="02324E07"/>
    <w:rsid w:val="04761232"/>
    <w:rsid w:val="05AA45F5"/>
    <w:rsid w:val="0B783921"/>
    <w:rsid w:val="0D716612"/>
    <w:rsid w:val="10281291"/>
    <w:rsid w:val="11B86EC7"/>
    <w:rsid w:val="12AA2095"/>
    <w:rsid w:val="148F575F"/>
    <w:rsid w:val="19A54BF8"/>
    <w:rsid w:val="1AD4268F"/>
    <w:rsid w:val="1F557980"/>
    <w:rsid w:val="23EB01EE"/>
    <w:rsid w:val="250701CE"/>
    <w:rsid w:val="28F20422"/>
    <w:rsid w:val="290C4261"/>
    <w:rsid w:val="2C252370"/>
    <w:rsid w:val="2CCE0379"/>
    <w:rsid w:val="2CD07E38"/>
    <w:rsid w:val="2F666D11"/>
    <w:rsid w:val="30281C88"/>
    <w:rsid w:val="307A7345"/>
    <w:rsid w:val="327C39D9"/>
    <w:rsid w:val="3E273AEC"/>
    <w:rsid w:val="3EF50E21"/>
    <w:rsid w:val="47FD4628"/>
    <w:rsid w:val="4C261050"/>
    <w:rsid w:val="4E4F0C49"/>
    <w:rsid w:val="506151A8"/>
    <w:rsid w:val="53627B0A"/>
    <w:rsid w:val="57ED4C9B"/>
    <w:rsid w:val="5B9056CC"/>
    <w:rsid w:val="5BC8426A"/>
    <w:rsid w:val="5BFE2B16"/>
    <w:rsid w:val="5E3A0F19"/>
    <w:rsid w:val="60316CF0"/>
    <w:rsid w:val="615D1828"/>
    <w:rsid w:val="616518EA"/>
    <w:rsid w:val="625D5771"/>
    <w:rsid w:val="68456C28"/>
    <w:rsid w:val="68F218AA"/>
    <w:rsid w:val="6A077823"/>
    <w:rsid w:val="6B781879"/>
    <w:rsid w:val="6D9B526C"/>
    <w:rsid w:val="6E220755"/>
    <w:rsid w:val="6ECF7B09"/>
    <w:rsid w:val="72131696"/>
    <w:rsid w:val="74E03833"/>
    <w:rsid w:val="76DB0216"/>
    <w:rsid w:val="77000F58"/>
    <w:rsid w:val="7A5C4788"/>
    <w:rsid w:val="7A9279F6"/>
    <w:rsid w:val="7D0A741D"/>
    <w:rsid w:val="7EBF14D3"/>
    <w:rsid w:val="7EFA3132"/>
    <w:rsid w:val="7FC7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9"/>
    <w:qFormat/>
    <w:uiPriority w:val="99"/>
    <w:pPr>
      <w:keepNext/>
      <w:keepLines/>
      <w:spacing w:line="576" w:lineRule="auto"/>
      <w:jc w:val="center"/>
      <w:outlineLvl w:val="0"/>
    </w:pPr>
    <w:rPr>
      <w:rFonts w:hAnsi="宋体"/>
      <w:b/>
      <w:bCs/>
      <w:kern w:val="44"/>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spacing w:before="100" w:beforeAutospacing="1"/>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after="100"/>
    </w:pPr>
    <w:rPr>
      <w:rFonts w:ascii="宋体" w:hAnsi="宋体" w:cs="宋体"/>
      <w:color w:val="000000"/>
      <w:sz w:val="18"/>
      <w:szCs w:val="18"/>
    </w:rPr>
  </w:style>
  <w:style w:type="character" w:customStyle="1" w:styleId="9">
    <w:name w:val="标题 1 Char"/>
    <w:basedOn w:val="8"/>
    <w:link w:val="3"/>
    <w:qFormat/>
    <w:uiPriority w:val="99"/>
    <w:rPr>
      <w:rFonts w:ascii="Times New Roman" w:hAnsi="宋体" w:eastAsia="宋体" w:cs="Times New Roman"/>
      <w:b/>
      <w:bCs/>
      <w:kern w:val="44"/>
      <w:sz w:val="32"/>
      <w:szCs w:val="32"/>
    </w:rPr>
  </w:style>
  <w:style w:type="paragraph" w:customStyle="1" w:styleId="10">
    <w:name w:val="Default"/>
    <w:basedOn w:val="1"/>
    <w:next w:val="1"/>
    <w:qFormat/>
    <w:uiPriority w:val="0"/>
    <w:pPr>
      <w:autoSpaceDE w:val="0"/>
      <w:autoSpaceDN w:val="0"/>
      <w:adjustRightInd w:val="0"/>
      <w:jc w:val="left"/>
    </w:pPr>
    <w:rPr>
      <w:rFonts w:ascii="楷体à.ā"/>
      <w:color w:val="000000"/>
      <w:kern w:val="0"/>
      <w:sz w:val="24"/>
      <w:szCs w:val="24"/>
    </w:rPr>
  </w:style>
  <w:style w:type="paragraph" w:customStyle="1" w:styleId="11">
    <w:name w:val="正文首行缩进两字符"/>
    <w:basedOn w:val="1"/>
    <w:qFormat/>
    <w:uiPriority w:val="0"/>
    <w:pPr>
      <w:spacing w:line="360" w:lineRule="auto"/>
      <w:ind w:firstLine="200" w:firstLineChars="200"/>
    </w:pPr>
  </w:style>
  <w:style w:type="character" w:customStyle="1" w:styleId="12">
    <w:name w:val="正文文本 Char"/>
    <w:basedOn w:val="8"/>
    <w:link w:val="2"/>
    <w:qFormat/>
    <w:uiPriority w:val="99"/>
    <w:rPr>
      <w:rFonts w:ascii="Times New Roman" w:hAnsi="Times New Roman" w:eastAsia="宋体" w:cs="Times New Roman"/>
      <w:szCs w:val="21"/>
    </w:rPr>
  </w:style>
  <w:style w:type="character" w:customStyle="1" w:styleId="13">
    <w:name w:val="15"/>
    <w:basedOn w:val="8"/>
    <w:qFormat/>
    <w:uiPriority w:val="0"/>
    <w:rPr>
      <w:rFonts w:hint="default" w:ascii="Times New Roman" w:hAnsi="Times New Roman" w:cs="Times New Roman"/>
      <w:i/>
      <w:iCs/>
    </w:rPr>
  </w:style>
  <w:style w:type="paragraph" w:customStyle="1" w:styleId="14">
    <w:name w:val="正文 A"/>
    <w:next w:val="2"/>
    <w:qFormat/>
    <w:uiPriority w:val="0"/>
    <w:rPr>
      <w:rFonts w:hint="eastAsia" w:ascii="Arial Unicode MS" w:hAnsi="Arial Unicode MS" w:eastAsia="Times New Roman" w:cs="Arial Unicode MS"/>
      <w:color w:val="000000"/>
      <w:sz w:val="24"/>
      <w:szCs w:val="24"/>
      <w:lang w:val="en-US" w:eastAsia="zh-CN" w:bidi="ar-SA"/>
    </w:rPr>
  </w:style>
  <w:style w:type="character" w:customStyle="1" w:styleId="15">
    <w:name w:val="无"/>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2179</Words>
  <Characters>2373</Characters>
  <Lines>27</Lines>
  <Paragraphs>7</Paragraphs>
  <TotalTime>3</TotalTime>
  <ScaleCrop>false</ScaleCrop>
  <LinksUpToDate>false</LinksUpToDate>
  <CharactersWithSpaces>2401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2023-12-22T06:47:00Z</dcterms:created>
  <dc:creator>微软用户</dc:creator>
  <cp:lastModifiedBy>zengxue </cp:lastModifiedBy>
  <dcterms:modified xsi:type="dcterms:W3CDTF">2024-05-14T03:11:04Z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C1D17C3667654481819E8A0F6D8FD41E_12</vt:lpwstr>
  </property>
</Properties>
</file>