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keepLines/>
        <w:pageBreakBefore w:val="0"/>
        <w:widowControl w:val="0"/>
        <w:kinsoku/>
        <w:wordWrap/>
        <w:overflowPunct/>
        <w:topLinePunct w:val="0"/>
        <w:autoSpaceDE/>
        <w:autoSpaceDN/>
        <w:bidi w:val="0"/>
        <w:adjustRightInd/>
        <w:snapToGrid/>
        <w:spacing w:before="0" w:after="0" w:line="520" w:lineRule="atLeast"/>
        <w:jc w:val="center"/>
        <w:textAlignment w:val="auto"/>
        <w:rPr>
          <w:rFonts w:hint="eastAsia"/>
          <w:b w:val="0"/>
          <w:bCs w:val="0"/>
          <w:color w:val="auto"/>
          <w:sz w:val="44"/>
          <w:szCs w:val="44"/>
          <w:u w:val="none"/>
          <w:lang w:val="en-US" w:eastAsia="zh-CN"/>
        </w:rPr>
      </w:pPr>
      <w:bookmarkStart w:id="0" w:name="_Toc217446093"/>
      <w:bookmarkStart w:id="1" w:name="_Toc375898987"/>
      <w:r>
        <w:rPr>
          <w:rFonts w:hint="eastAsia"/>
          <w:b w:val="0"/>
          <w:bCs w:val="0"/>
          <w:color w:val="auto"/>
          <w:sz w:val="44"/>
          <w:szCs w:val="44"/>
          <w:u w:val="none"/>
          <w:lang w:val="en-US" w:eastAsia="zh-CN"/>
        </w:rPr>
        <w:t>眼视光验光配镜服务</w:t>
      </w:r>
      <w:bookmarkEnd w:id="0"/>
      <w:bookmarkEnd w:id="1"/>
      <w:r>
        <w:rPr>
          <w:rFonts w:hint="eastAsia"/>
          <w:b w:val="0"/>
          <w:bCs w:val="0"/>
          <w:color w:val="auto"/>
          <w:sz w:val="44"/>
          <w:szCs w:val="44"/>
          <w:u w:val="none"/>
          <w:lang w:val="en-US" w:eastAsia="zh-CN"/>
        </w:rPr>
        <w:t>(二次）</w:t>
      </w:r>
      <w:bookmarkStart w:id="5" w:name="_GoBack"/>
      <w:bookmarkEnd w:id="5"/>
    </w:p>
    <w:p>
      <w:pPr>
        <w:pStyle w:val="4"/>
        <w:keepNext/>
        <w:keepLines/>
        <w:pageBreakBefore w:val="0"/>
        <w:widowControl w:val="0"/>
        <w:kinsoku/>
        <w:wordWrap/>
        <w:overflowPunct/>
        <w:topLinePunct w:val="0"/>
        <w:autoSpaceDE/>
        <w:autoSpaceDN/>
        <w:bidi w:val="0"/>
        <w:adjustRightInd/>
        <w:snapToGrid/>
        <w:spacing w:before="0" w:after="0" w:line="520" w:lineRule="atLeast"/>
        <w:jc w:val="center"/>
        <w:textAlignment w:val="auto"/>
        <w:rPr>
          <w:rFonts w:hint="eastAsia"/>
          <w:b w:val="0"/>
          <w:bCs w:val="0"/>
          <w:color w:val="auto"/>
          <w:sz w:val="44"/>
          <w:szCs w:val="44"/>
          <w:u w:val="none"/>
          <w:lang w:val="en-US" w:eastAsia="zh-CN"/>
        </w:rPr>
      </w:pPr>
      <w:r>
        <w:rPr>
          <w:rFonts w:hint="eastAsia"/>
          <w:b w:val="0"/>
          <w:bCs w:val="0"/>
          <w:color w:val="auto"/>
          <w:sz w:val="44"/>
          <w:szCs w:val="44"/>
          <w:u w:val="none"/>
          <w:lang w:val="en-US" w:eastAsia="zh-CN"/>
        </w:rPr>
        <w:t>比选文件</w:t>
      </w:r>
    </w:p>
    <w:p>
      <w:pPr>
        <w:pStyle w:val="4"/>
        <w:keepNext/>
        <w:keepLines/>
        <w:pageBreakBefore w:val="0"/>
        <w:widowControl w:val="0"/>
        <w:kinsoku/>
        <w:wordWrap/>
        <w:overflowPunct/>
        <w:topLinePunct w:val="0"/>
        <w:autoSpaceDE/>
        <w:autoSpaceDN/>
        <w:bidi w:val="0"/>
        <w:adjustRightInd/>
        <w:snapToGrid/>
        <w:spacing w:before="0" w:after="0" w:line="520" w:lineRule="atLeast"/>
        <w:ind w:firstLine="964" w:firstLineChars="400"/>
        <w:jc w:val="both"/>
        <w:textAlignment w:val="auto"/>
        <w:rPr>
          <w:rFonts w:ascii="宋体" w:hAnsi="宋体" w:eastAsia="宋体"/>
          <w:sz w:val="24"/>
          <w:szCs w:val="24"/>
        </w:rPr>
      </w:pPr>
      <w:r>
        <w:rPr>
          <w:rFonts w:hint="eastAsia" w:ascii="宋体" w:hAnsi="宋体" w:eastAsia="宋体" w:cs="宋体"/>
          <w:sz w:val="24"/>
          <w:szCs w:val="24"/>
        </w:rPr>
        <w:t>本</w:t>
      </w:r>
      <w:r>
        <w:rPr>
          <w:rFonts w:hint="eastAsia" w:ascii="宋体" w:hAnsi="宋体" w:eastAsia="宋体" w:cs="宋体"/>
          <w:sz w:val="24"/>
          <w:szCs w:val="24"/>
          <w:lang w:val="en-US" w:eastAsia="zh-CN"/>
        </w:rPr>
        <w:t>章</w:t>
      </w:r>
      <w:r>
        <w:rPr>
          <w:rFonts w:hint="eastAsia" w:ascii="宋体" w:hAnsi="宋体" w:eastAsia="宋体" w:cs="宋体"/>
          <w:sz w:val="24"/>
          <w:szCs w:val="24"/>
        </w:rPr>
        <w:t>采购需求中</w:t>
      </w:r>
      <w:r>
        <w:rPr>
          <w:rFonts w:hint="eastAsia" w:ascii="宋体" w:hAnsi="宋体" w:eastAsia="宋体" w:cs="宋体"/>
          <w:sz w:val="24"/>
          <w:szCs w:val="24"/>
          <w:lang w:val="en-US" w:eastAsia="zh-CN"/>
        </w:rPr>
        <w:t>标</w:t>
      </w:r>
      <w:r>
        <w:rPr>
          <w:rFonts w:hint="eastAsia" w:ascii="宋体" w:hAnsi="宋体" w:eastAsia="宋体" w:cs="宋体"/>
          <w:sz w:val="24"/>
          <w:szCs w:val="24"/>
        </w:rPr>
        <w:t>注“</w:t>
      </w:r>
      <w:r>
        <w:rPr>
          <w:rFonts w:hint="eastAsia" w:hAnsi="宋体"/>
          <w:b/>
          <w:sz w:val="24"/>
          <w:szCs w:val="24"/>
        </w:rPr>
        <w:t>★</w:t>
      </w:r>
      <w:r>
        <w:rPr>
          <w:rFonts w:hint="eastAsia" w:ascii="宋体" w:hAnsi="宋体" w:eastAsia="宋体" w:cs="宋体"/>
          <w:sz w:val="24"/>
          <w:szCs w:val="24"/>
        </w:rPr>
        <w:t>”号的条款为本次比选项目的实质性要求，不允许偏离。</w:t>
      </w:r>
    </w:p>
    <w:p>
      <w:pPr>
        <w:spacing w:line="360" w:lineRule="auto"/>
        <w:outlineLvl w:val="1"/>
        <w:rPr>
          <w:rFonts w:ascii="Arial" w:hAnsi="Arial" w:eastAsia="黑体" w:cs="Times New Roman"/>
          <w:b/>
          <w:bCs/>
          <w:sz w:val="32"/>
          <w:szCs w:val="32"/>
        </w:rPr>
      </w:pPr>
      <w:bookmarkStart w:id="2" w:name="_Toc217446094"/>
      <w:bookmarkStart w:id="3" w:name="_Toc217446095"/>
      <w:r>
        <w:rPr>
          <w:rFonts w:hint="eastAsia" w:ascii="Arial" w:hAnsi="Arial" w:eastAsia="黑体" w:cs="黑体"/>
          <w:b/>
          <w:bCs/>
          <w:sz w:val="32"/>
          <w:szCs w:val="32"/>
        </w:rPr>
        <w:t>一、项目概述</w:t>
      </w:r>
      <w:bookmarkEnd w:id="2"/>
    </w:p>
    <w:p>
      <w:pPr>
        <w:spacing w:line="360" w:lineRule="auto"/>
        <w:ind w:firstLine="480" w:firstLineChars="200"/>
        <w:rPr>
          <w:rFonts w:hAnsi="宋体"/>
          <w:sz w:val="24"/>
          <w:szCs w:val="24"/>
        </w:rPr>
      </w:pPr>
      <w:r>
        <w:rPr>
          <w:rFonts w:hint="eastAsia" w:hAnsi="宋体"/>
          <w:sz w:val="24"/>
          <w:szCs w:val="24"/>
        </w:rPr>
        <w:t>本项目共1个包，采购</w:t>
      </w:r>
      <w:r>
        <w:rPr>
          <w:rFonts w:hint="eastAsia" w:hAnsi="宋体"/>
          <w:bCs/>
          <w:sz w:val="24"/>
          <w:szCs w:val="24"/>
        </w:rPr>
        <w:t>视光中心医学配镜相关服务合作</w:t>
      </w:r>
      <w:r>
        <w:rPr>
          <w:rFonts w:hAnsi="宋体"/>
          <w:bCs/>
          <w:sz w:val="24"/>
          <w:szCs w:val="24"/>
        </w:rPr>
        <w:t>商一名</w:t>
      </w:r>
      <w:r>
        <w:rPr>
          <w:rFonts w:hint="eastAsia" w:hAnsi="宋体"/>
          <w:sz w:val="24"/>
          <w:szCs w:val="24"/>
        </w:rPr>
        <w:t>。</w:t>
      </w:r>
    </w:p>
    <w:p>
      <w:pPr>
        <w:spacing w:line="360" w:lineRule="auto"/>
        <w:outlineLvl w:val="1"/>
        <w:rPr>
          <w:rFonts w:ascii="Arial" w:hAnsi="Arial" w:eastAsia="黑体" w:cs="Times New Roman"/>
          <w:b/>
          <w:bCs/>
          <w:sz w:val="32"/>
          <w:szCs w:val="32"/>
        </w:rPr>
      </w:pPr>
      <w:r>
        <w:rPr>
          <w:rFonts w:hint="eastAsia" w:ascii="Arial" w:hAnsi="Arial" w:eastAsia="黑体" w:cs="黑体"/>
          <w:b/>
          <w:bCs/>
          <w:sz w:val="32"/>
          <w:szCs w:val="32"/>
        </w:rPr>
        <w:t>二、</w:t>
      </w:r>
      <w:r>
        <w:rPr>
          <w:rFonts w:hint="eastAsia" w:hAnsi="宋体"/>
          <w:b/>
          <w:sz w:val="24"/>
          <w:szCs w:val="24"/>
        </w:rPr>
        <w:t>★</w:t>
      </w:r>
      <w:r>
        <w:rPr>
          <w:rFonts w:hint="eastAsia" w:ascii="Arial" w:hAnsi="Arial" w:eastAsia="黑体" w:cs="黑体"/>
          <w:b/>
          <w:bCs/>
          <w:sz w:val="32"/>
          <w:szCs w:val="32"/>
        </w:rPr>
        <w:t>商务要求</w:t>
      </w:r>
    </w:p>
    <w:p>
      <w:pPr>
        <w:spacing w:line="276" w:lineRule="auto"/>
        <w:ind w:firstLine="480" w:firstLineChars="200"/>
        <w:rPr>
          <w:rFonts w:hAnsi="宋体"/>
          <w:color w:val="auto"/>
          <w:sz w:val="24"/>
          <w:szCs w:val="24"/>
        </w:rPr>
      </w:pPr>
      <w:r>
        <w:rPr>
          <w:rFonts w:hint="eastAsia" w:hAnsi="宋体"/>
          <w:color w:val="auto"/>
          <w:sz w:val="24"/>
          <w:szCs w:val="24"/>
        </w:rPr>
        <w:t>1.服务时间：合同</w:t>
      </w:r>
      <w:r>
        <w:rPr>
          <w:rFonts w:hAnsi="宋体"/>
          <w:color w:val="auto"/>
          <w:sz w:val="24"/>
          <w:szCs w:val="24"/>
        </w:rPr>
        <w:t>签订生效</w:t>
      </w:r>
      <w:r>
        <w:rPr>
          <w:rFonts w:hint="eastAsia" w:hAnsi="宋体"/>
          <w:color w:val="auto"/>
          <w:sz w:val="24"/>
          <w:szCs w:val="24"/>
        </w:rPr>
        <w:t>后3年</w:t>
      </w:r>
      <w:r>
        <w:rPr>
          <w:rFonts w:hAnsi="宋体"/>
          <w:color w:val="auto"/>
          <w:sz w:val="24"/>
          <w:szCs w:val="24"/>
        </w:rPr>
        <w:t>（</w:t>
      </w:r>
      <w:r>
        <w:rPr>
          <w:rFonts w:hint="eastAsia" w:hAnsi="宋体"/>
          <w:color w:val="auto"/>
          <w:sz w:val="24"/>
          <w:szCs w:val="24"/>
        </w:rPr>
        <w:t>合同</w:t>
      </w:r>
      <w:r>
        <w:rPr>
          <w:rFonts w:hAnsi="宋体"/>
          <w:color w:val="auto"/>
          <w:sz w:val="24"/>
          <w:szCs w:val="24"/>
        </w:rPr>
        <w:t>一年一签）</w:t>
      </w:r>
      <w:r>
        <w:rPr>
          <w:rFonts w:hint="eastAsia" w:hAnsi="宋体"/>
          <w:color w:val="auto"/>
          <w:sz w:val="24"/>
          <w:szCs w:val="24"/>
        </w:rPr>
        <w:t>。</w:t>
      </w:r>
      <w:r>
        <w:rPr>
          <w:rFonts w:hint="eastAsia" w:hAnsi="宋体"/>
          <w:color w:val="auto"/>
          <w:sz w:val="24"/>
          <w:szCs w:val="24"/>
          <w:lang w:val="en-US" w:eastAsia="zh-CN"/>
        </w:rPr>
        <w:t>合同期满后需经过医院考核，考核合格后可续签下一年度合同</w:t>
      </w:r>
      <w:r>
        <w:rPr>
          <w:rFonts w:hint="eastAsia" w:hAnsi="宋体"/>
          <w:color w:val="auto"/>
          <w:sz w:val="24"/>
          <w:szCs w:val="24"/>
        </w:rPr>
        <w:t>。</w:t>
      </w:r>
    </w:p>
    <w:p>
      <w:pPr>
        <w:spacing w:line="276" w:lineRule="auto"/>
        <w:ind w:firstLine="480" w:firstLineChars="200"/>
        <w:rPr>
          <w:rFonts w:hAnsi="宋体"/>
          <w:color w:val="auto"/>
          <w:sz w:val="24"/>
          <w:szCs w:val="24"/>
        </w:rPr>
      </w:pPr>
      <w:r>
        <w:rPr>
          <w:rFonts w:hint="eastAsia" w:hAnsi="宋体"/>
          <w:color w:val="auto"/>
          <w:sz w:val="24"/>
          <w:szCs w:val="24"/>
        </w:rPr>
        <w:t>2.服务地点：采购人指定</w:t>
      </w:r>
      <w:r>
        <w:rPr>
          <w:rFonts w:hAnsi="宋体"/>
          <w:color w:val="auto"/>
          <w:sz w:val="24"/>
          <w:szCs w:val="24"/>
        </w:rPr>
        <w:t>地点。</w:t>
      </w:r>
    </w:p>
    <w:p>
      <w:pPr>
        <w:spacing w:line="276" w:lineRule="auto"/>
        <w:ind w:firstLine="480" w:firstLineChars="200"/>
        <w:rPr>
          <w:color w:val="auto"/>
        </w:rPr>
      </w:pPr>
      <w:r>
        <w:rPr>
          <w:rFonts w:hint="eastAsia" w:hAnsi="宋体"/>
          <w:color w:val="auto"/>
          <w:sz w:val="24"/>
          <w:szCs w:val="24"/>
        </w:rPr>
        <w:t>3.付款方法和条件：</w:t>
      </w:r>
    </w:p>
    <w:p>
      <w:pPr>
        <w:spacing w:line="276" w:lineRule="auto"/>
        <w:ind w:firstLine="480"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（1）技术指导咨询费：供应商在合同签订后5个工作日内向采购人对公转账支付第一</w:t>
      </w:r>
      <w:r>
        <w:rPr>
          <w:rFonts w:hint="eastAsia" w:ascii="宋体" w:hAnsi="宋体" w:eastAsia="宋体" w:cs="宋体"/>
          <w:bCs w:val="0"/>
          <w:color w:val="auto"/>
          <w:sz w:val="24"/>
          <w:szCs w:val="24"/>
          <w:lang w:val="en-US" w:eastAsia="zh-CN"/>
        </w:rPr>
        <w:t>个月</w:t>
      </w:r>
      <w:r>
        <w:rPr>
          <w:rFonts w:hint="eastAsia" w:ascii="宋体" w:hAnsi="宋体" w:eastAsia="宋体" w:cs="宋体"/>
          <w:bCs w:val="0"/>
          <w:color w:val="auto"/>
          <w:sz w:val="24"/>
          <w:szCs w:val="24"/>
        </w:rPr>
        <w:t>的“技术指导咨询费”（按报价为准，不低于</w:t>
      </w:r>
      <w:r>
        <w:rPr>
          <w:rFonts w:hint="eastAsia" w:ascii="宋体" w:hAnsi="宋体" w:eastAsia="宋体" w:cs="宋体"/>
          <w:bCs w:val="0"/>
          <w:color w:val="auto"/>
          <w:sz w:val="24"/>
          <w:szCs w:val="24"/>
          <w:lang w:val="en-US" w:eastAsia="zh-CN"/>
        </w:rPr>
        <w:t>10</w:t>
      </w:r>
      <w:r>
        <w:rPr>
          <w:rFonts w:hint="eastAsia" w:ascii="宋体" w:hAnsi="宋体" w:eastAsia="宋体" w:cs="宋体"/>
          <w:bCs w:val="0"/>
          <w:color w:val="auto"/>
          <w:sz w:val="24"/>
          <w:szCs w:val="24"/>
        </w:rPr>
        <w:t>,000.00元）</w:t>
      </w:r>
      <w:r>
        <w:rPr>
          <w:rFonts w:hint="eastAsia" w:ascii="宋体" w:hAnsi="宋体" w:eastAsia="宋体" w:cs="宋体"/>
          <w:bCs w:val="0"/>
          <w:color w:val="auto"/>
          <w:sz w:val="24"/>
          <w:szCs w:val="24"/>
          <w:lang w:eastAsia="zh-CN"/>
        </w:rPr>
        <w:t>，</w:t>
      </w:r>
      <w:r>
        <w:rPr>
          <w:rFonts w:hint="eastAsia" w:ascii="宋体" w:hAnsi="宋体" w:eastAsia="宋体" w:cs="宋体"/>
          <w:bCs w:val="0"/>
          <w:color w:val="auto"/>
          <w:sz w:val="24"/>
          <w:szCs w:val="24"/>
        </w:rPr>
        <w:t>在次</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的5个工作日内向采购人对公转账支付</w:t>
      </w:r>
      <w:r>
        <w:rPr>
          <w:rFonts w:hint="eastAsia" w:hAnsi="宋体" w:cs="宋体"/>
          <w:bCs w:val="0"/>
          <w:color w:val="auto"/>
          <w:sz w:val="24"/>
          <w:szCs w:val="24"/>
          <w:u w:val="none"/>
          <w:lang w:val="en-US" w:eastAsia="zh-CN"/>
        </w:rPr>
        <w:t>本</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的“技术指导咨询费”；</w:t>
      </w:r>
    </w:p>
    <w:p>
      <w:pPr>
        <w:numPr>
          <w:ilvl w:val="0"/>
          <w:numId w:val="0"/>
        </w:numPr>
        <w:spacing w:line="276"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（2）管理费：双方在合同签订后，供应商根据</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营业收入（含税）按报价比例</w:t>
      </w:r>
      <w:r>
        <w:rPr>
          <w:rFonts w:hint="eastAsia" w:hAnsi="宋体" w:cs="宋体"/>
          <w:b w:val="0"/>
          <w:bCs w:val="0"/>
          <w:color w:val="auto"/>
          <w:sz w:val="24"/>
          <w:szCs w:val="24"/>
          <w:lang w:eastAsia="zh-CN"/>
        </w:rPr>
        <w:t>计算出</w:t>
      </w:r>
      <w:r>
        <w:rPr>
          <w:rFonts w:hint="eastAsia" w:ascii="宋体" w:hAnsi="宋体" w:eastAsia="宋体" w:cs="宋体"/>
          <w:b w:val="0"/>
          <w:bCs w:val="0"/>
          <w:color w:val="auto"/>
          <w:sz w:val="24"/>
          <w:szCs w:val="24"/>
        </w:rPr>
        <w:t>的“管理费”在次</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的5个工作日内向采购人对公转账支付上个</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的“管理费”；</w:t>
      </w:r>
      <w:r>
        <w:rPr>
          <w:rFonts w:hint="eastAsia" w:hAnsi="宋体"/>
          <w:b w:val="0"/>
          <w:bCs w:val="0"/>
          <w:color w:val="auto"/>
          <w:sz w:val="24"/>
          <w:szCs w:val="24"/>
          <w:lang w:eastAsia="zh-CN"/>
        </w:rPr>
        <w:t>（管理费</w:t>
      </w:r>
      <w:r>
        <w:rPr>
          <w:rFonts w:hint="eastAsia" w:hAnsi="宋体"/>
          <w:b w:val="0"/>
          <w:bCs w:val="0"/>
          <w:color w:val="auto"/>
          <w:sz w:val="24"/>
          <w:szCs w:val="24"/>
          <w:lang w:val="en-US" w:eastAsia="zh-CN"/>
        </w:rPr>
        <w:t>=</w:t>
      </w:r>
      <w:r>
        <w:rPr>
          <w:rFonts w:hint="eastAsia" w:ascii="宋体" w:hAnsi="宋体" w:eastAsia="宋体" w:cs="宋体"/>
          <w:b w:val="0"/>
          <w:bCs w:val="0"/>
          <w:color w:val="auto"/>
          <w:sz w:val="24"/>
          <w:szCs w:val="24"/>
        </w:rPr>
        <w:t>供应商</w:t>
      </w:r>
      <w:r>
        <w:rPr>
          <w:rFonts w:hint="eastAsia" w:hAnsi="宋体" w:cs="宋体"/>
          <w:b w:val="0"/>
          <w:bCs w:val="0"/>
          <w:color w:val="auto"/>
          <w:sz w:val="24"/>
          <w:szCs w:val="24"/>
          <w:lang w:val="en-US" w:eastAsia="zh-CN"/>
        </w:rPr>
        <w:t>月</w:t>
      </w:r>
      <w:r>
        <w:rPr>
          <w:rFonts w:hint="eastAsia" w:ascii="宋体" w:hAnsi="宋体" w:eastAsia="宋体" w:cs="宋体"/>
          <w:b w:val="0"/>
          <w:bCs w:val="0"/>
          <w:color w:val="auto"/>
          <w:sz w:val="24"/>
          <w:szCs w:val="24"/>
        </w:rPr>
        <w:t>营业收入（含税）</w:t>
      </w:r>
      <w:r>
        <w:rPr>
          <w:rFonts w:hint="eastAsia" w:hAnsi="宋体"/>
          <w:b w:val="0"/>
          <w:bCs w:val="0"/>
          <w:color w:val="auto"/>
          <w:sz w:val="24"/>
          <w:szCs w:val="24"/>
          <w:lang w:val="en-US" w:eastAsia="zh-CN"/>
        </w:rPr>
        <w:t>×报价比例</w:t>
      </w:r>
      <w:r>
        <w:rPr>
          <w:rFonts w:hint="eastAsia" w:hAnsi="宋体"/>
          <w:b w:val="0"/>
          <w:bCs w:val="0"/>
          <w:color w:val="auto"/>
          <w:sz w:val="24"/>
          <w:szCs w:val="24"/>
          <w:lang w:eastAsia="zh-CN"/>
        </w:rPr>
        <w:t>）；</w:t>
      </w:r>
    </w:p>
    <w:p>
      <w:pPr>
        <w:spacing w:line="276" w:lineRule="auto"/>
        <w:ind w:firstLine="480" w:firstLineChars="200"/>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（3）水电费、空调费、保洁费：供应商在合同签订后5个工作日内向采购人对公转账支付首个</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的“水电费、空调费、保洁费”</w:t>
      </w:r>
      <w:r>
        <w:rPr>
          <w:rFonts w:hint="eastAsia" w:ascii="宋体" w:hAnsi="宋体" w:eastAsia="宋体" w:cs="宋体"/>
          <w:bCs w:val="0"/>
          <w:color w:val="auto"/>
          <w:sz w:val="24"/>
          <w:szCs w:val="24"/>
          <w:lang w:val="en-US" w:eastAsia="zh-CN"/>
        </w:rPr>
        <w:t>1000</w:t>
      </w:r>
      <w:r>
        <w:rPr>
          <w:rFonts w:hint="eastAsia" w:ascii="宋体" w:hAnsi="宋体" w:eastAsia="宋体" w:cs="宋体"/>
          <w:bCs w:val="0"/>
          <w:color w:val="auto"/>
          <w:sz w:val="24"/>
          <w:szCs w:val="24"/>
        </w:rPr>
        <w:t>元，在次</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的5个工作日内向采购人对公转账支付上一个</w:t>
      </w:r>
      <w:r>
        <w:rPr>
          <w:rFonts w:hint="eastAsia" w:ascii="宋体" w:hAnsi="宋体" w:eastAsia="宋体" w:cs="宋体"/>
          <w:bCs w:val="0"/>
          <w:color w:val="auto"/>
          <w:sz w:val="24"/>
          <w:szCs w:val="24"/>
          <w:lang w:val="en-US" w:eastAsia="zh-CN"/>
        </w:rPr>
        <w:t>月</w:t>
      </w:r>
      <w:r>
        <w:rPr>
          <w:rFonts w:hint="eastAsia" w:ascii="宋体" w:hAnsi="宋体" w:eastAsia="宋体" w:cs="宋体"/>
          <w:bCs w:val="0"/>
          <w:color w:val="auto"/>
          <w:sz w:val="24"/>
          <w:szCs w:val="24"/>
        </w:rPr>
        <w:t>的“水电费、空调费、保洁费”</w:t>
      </w:r>
      <w:r>
        <w:rPr>
          <w:rFonts w:hint="eastAsia" w:ascii="宋体" w:hAnsi="宋体" w:eastAsia="宋体" w:cs="宋体"/>
          <w:bCs w:val="0"/>
          <w:color w:val="auto"/>
          <w:sz w:val="24"/>
          <w:szCs w:val="24"/>
          <w:lang w:val="en-US" w:eastAsia="zh-CN"/>
        </w:rPr>
        <w:t>1000</w:t>
      </w:r>
      <w:r>
        <w:rPr>
          <w:rFonts w:hint="eastAsia" w:ascii="宋体" w:hAnsi="宋体" w:eastAsia="宋体" w:cs="宋体"/>
          <w:bCs w:val="0"/>
          <w:color w:val="auto"/>
          <w:sz w:val="24"/>
          <w:szCs w:val="24"/>
        </w:rPr>
        <w:t>元。</w:t>
      </w:r>
    </w:p>
    <w:p>
      <w:pPr>
        <w:spacing w:line="360" w:lineRule="auto"/>
        <w:outlineLvl w:val="1"/>
        <w:rPr>
          <w:rFonts w:hAnsi="宋体" w:cs="Times New Roman"/>
          <w:b/>
          <w:bCs/>
          <w:color w:val="auto"/>
          <w:sz w:val="24"/>
          <w:szCs w:val="24"/>
        </w:rPr>
      </w:pPr>
      <w:r>
        <w:rPr>
          <w:rFonts w:hint="eastAsia" w:ascii="Arial" w:hAnsi="Arial" w:eastAsia="黑体" w:cs="黑体"/>
          <w:b/>
          <w:bCs/>
          <w:color w:val="auto"/>
          <w:sz w:val="32"/>
          <w:szCs w:val="32"/>
        </w:rPr>
        <w:t>三、</w:t>
      </w:r>
      <w:r>
        <w:rPr>
          <w:rFonts w:hint="eastAsia" w:hAnsi="宋体"/>
          <w:b/>
          <w:color w:val="auto"/>
          <w:sz w:val="24"/>
          <w:szCs w:val="24"/>
        </w:rPr>
        <w:t>★</w:t>
      </w:r>
      <w:r>
        <w:rPr>
          <w:rFonts w:hint="eastAsia" w:ascii="Arial" w:hAnsi="Arial" w:eastAsia="黑体" w:cs="黑体"/>
          <w:b/>
          <w:bCs/>
          <w:color w:val="auto"/>
          <w:sz w:val="32"/>
          <w:szCs w:val="32"/>
        </w:rPr>
        <w:t>技术服务要求</w:t>
      </w:r>
      <w:bookmarkEnd w:id="3"/>
      <w:bookmarkStart w:id="4" w:name="_Toc217446096"/>
    </w:p>
    <w:p>
      <w:pPr>
        <w:spacing w:line="360" w:lineRule="auto"/>
        <w:ind w:firstLine="482" w:firstLineChars="200"/>
        <w:outlineLvl w:val="2"/>
        <w:rPr>
          <w:rFonts w:hAnsi="宋体"/>
          <w:b/>
          <w:color w:val="auto"/>
          <w:sz w:val="24"/>
        </w:rPr>
      </w:pPr>
      <w:r>
        <w:rPr>
          <w:rFonts w:hint="eastAsia" w:hAnsi="宋体"/>
          <w:b/>
          <w:color w:val="auto"/>
          <w:sz w:val="24"/>
        </w:rPr>
        <w:t>（一）服务</w:t>
      </w:r>
      <w:r>
        <w:rPr>
          <w:rFonts w:hAnsi="宋体"/>
          <w:b/>
          <w:color w:val="auto"/>
          <w:sz w:val="24"/>
        </w:rPr>
        <w:t>内容</w:t>
      </w:r>
      <w:r>
        <w:rPr>
          <w:rFonts w:hint="eastAsia" w:hAnsi="宋体"/>
          <w:b/>
          <w:color w:val="auto"/>
          <w:sz w:val="24"/>
        </w:rPr>
        <w:t>及总体服务</w:t>
      </w:r>
      <w:r>
        <w:rPr>
          <w:rFonts w:hAnsi="宋体"/>
          <w:b/>
          <w:color w:val="auto"/>
          <w:sz w:val="24"/>
        </w:rPr>
        <w:t>要求</w:t>
      </w:r>
    </w:p>
    <w:p>
      <w:pPr>
        <w:spacing w:line="276" w:lineRule="auto"/>
        <w:ind w:firstLine="480" w:firstLineChars="200"/>
        <w:rPr>
          <w:rFonts w:hAnsi="宋体"/>
          <w:color w:val="auto"/>
          <w:sz w:val="24"/>
          <w:szCs w:val="24"/>
        </w:rPr>
      </w:pPr>
      <w:r>
        <w:rPr>
          <w:rFonts w:hAnsi="宋体"/>
          <w:color w:val="auto"/>
          <w:sz w:val="24"/>
          <w:szCs w:val="24"/>
        </w:rPr>
        <w:t>1.</w:t>
      </w:r>
      <w:r>
        <w:rPr>
          <w:rFonts w:hint="eastAsia" w:hAnsi="宋体"/>
          <w:color w:val="auto"/>
          <w:sz w:val="24"/>
          <w:szCs w:val="24"/>
        </w:rPr>
        <w:t>1采用国际通用的视光学标准开展工作，并对医院眼科有学术支持。</w:t>
      </w:r>
    </w:p>
    <w:p>
      <w:pPr>
        <w:spacing w:line="276" w:lineRule="auto"/>
        <w:ind w:firstLine="480" w:firstLineChars="200"/>
        <w:rPr>
          <w:rFonts w:hAnsi="宋体"/>
          <w:color w:val="auto"/>
          <w:sz w:val="24"/>
          <w:szCs w:val="24"/>
        </w:rPr>
      </w:pPr>
      <w:r>
        <w:rPr>
          <w:rFonts w:hAnsi="宋体"/>
          <w:color w:val="auto"/>
          <w:sz w:val="24"/>
          <w:szCs w:val="24"/>
        </w:rPr>
        <w:t>1.2</w:t>
      </w:r>
      <w:r>
        <w:rPr>
          <w:rFonts w:hint="eastAsia" w:hAnsi="宋体"/>
          <w:color w:val="auto"/>
          <w:sz w:val="24"/>
          <w:szCs w:val="24"/>
        </w:rPr>
        <w:t>配合医院眼科进一步完善视光中心平台诊疗体系，为辖区青少年学生开展视觉健康和近视防控医疗服务工作，为广大民众提供多层次、多样化的医疗服务。</w:t>
      </w:r>
    </w:p>
    <w:p>
      <w:pPr>
        <w:spacing w:line="276" w:lineRule="auto"/>
        <w:ind w:firstLine="480" w:firstLineChars="200"/>
        <w:rPr>
          <w:rFonts w:hAnsi="宋体"/>
          <w:color w:val="auto"/>
          <w:sz w:val="24"/>
          <w:szCs w:val="24"/>
        </w:rPr>
      </w:pPr>
      <w:r>
        <w:rPr>
          <w:rFonts w:hint="eastAsia" w:hAnsi="宋体"/>
          <w:color w:val="auto"/>
          <w:sz w:val="24"/>
          <w:szCs w:val="24"/>
        </w:rPr>
        <w:t>1.3与医院共同组建专业眼健康筛查服务队伍，积极开展中小学校近视流调以及下乡义诊等工作，为青少年学生及居民提供眼健康管理服务。</w:t>
      </w:r>
    </w:p>
    <w:p>
      <w:pPr>
        <w:spacing w:line="276" w:lineRule="auto"/>
        <w:ind w:firstLine="480" w:firstLineChars="200"/>
        <w:rPr>
          <w:rFonts w:hAnsi="宋体"/>
          <w:color w:val="auto"/>
          <w:sz w:val="24"/>
          <w:szCs w:val="24"/>
        </w:rPr>
      </w:pPr>
      <w:r>
        <w:rPr>
          <w:rFonts w:hint="eastAsia" w:hAnsi="宋体"/>
          <w:color w:val="auto"/>
          <w:sz w:val="24"/>
          <w:szCs w:val="24"/>
        </w:rPr>
        <w:t xml:space="preserve">1.4近视控制镜片的配置。 </w:t>
      </w:r>
    </w:p>
    <w:p>
      <w:pPr>
        <w:spacing w:line="276" w:lineRule="auto"/>
        <w:ind w:firstLine="480" w:firstLineChars="200"/>
        <w:rPr>
          <w:rFonts w:hAnsi="宋体"/>
          <w:color w:val="auto"/>
          <w:sz w:val="24"/>
          <w:szCs w:val="24"/>
        </w:rPr>
      </w:pPr>
      <w:r>
        <w:rPr>
          <w:rFonts w:hint="eastAsia" w:hAnsi="宋体"/>
          <w:color w:val="auto"/>
          <w:sz w:val="24"/>
          <w:szCs w:val="24"/>
        </w:rPr>
        <w:t>1</w:t>
      </w:r>
      <w:r>
        <w:rPr>
          <w:rFonts w:hAnsi="宋体"/>
          <w:color w:val="auto"/>
          <w:sz w:val="24"/>
          <w:szCs w:val="24"/>
        </w:rPr>
        <w:t>.</w:t>
      </w:r>
      <w:r>
        <w:rPr>
          <w:rFonts w:hint="eastAsia" w:hAnsi="宋体"/>
          <w:color w:val="auto"/>
          <w:sz w:val="24"/>
          <w:szCs w:val="24"/>
          <w:lang w:val="en-US" w:eastAsia="zh-CN"/>
        </w:rPr>
        <w:t>5</w:t>
      </w:r>
      <w:r>
        <w:rPr>
          <w:rFonts w:hint="eastAsia" w:hAnsi="宋体"/>
          <w:color w:val="auto"/>
          <w:sz w:val="24"/>
          <w:szCs w:val="24"/>
        </w:rPr>
        <w:t xml:space="preserve">儿童助视器的配置及康复训练。 </w:t>
      </w:r>
    </w:p>
    <w:p>
      <w:pPr>
        <w:spacing w:line="276" w:lineRule="auto"/>
        <w:ind w:firstLine="480" w:firstLineChars="200"/>
        <w:rPr>
          <w:rFonts w:hint="default" w:eastAsia="宋体"/>
          <w:color w:val="auto"/>
          <w:lang w:val="en-US" w:eastAsia="zh-CN"/>
        </w:rPr>
      </w:pPr>
      <w:r>
        <w:rPr>
          <w:rFonts w:hint="eastAsia" w:hAnsi="宋体"/>
          <w:color w:val="auto"/>
          <w:sz w:val="24"/>
          <w:szCs w:val="24"/>
        </w:rPr>
        <w:t>1</w:t>
      </w:r>
      <w:r>
        <w:rPr>
          <w:rFonts w:hAnsi="宋体"/>
          <w:color w:val="auto"/>
          <w:sz w:val="24"/>
          <w:szCs w:val="24"/>
        </w:rPr>
        <w:t>.</w:t>
      </w:r>
      <w:r>
        <w:rPr>
          <w:rFonts w:hint="eastAsia" w:hAnsi="宋体"/>
          <w:color w:val="auto"/>
          <w:sz w:val="24"/>
          <w:szCs w:val="24"/>
          <w:lang w:val="en-US" w:eastAsia="zh-CN"/>
        </w:rPr>
        <w:t>6</w:t>
      </w:r>
      <w:r>
        <w:rPr>
          <w:rFonts w:hint="eastAsia" w:hAnsi="宋体"/>
          <w:color w:val="auto"/>
          <w:sz w:val="24"/>
          <w:szCs w:val="24"/>
        </w:rPr>
        <w:t>数据管理：负责青少年眼视光保健档案的建立、跟踪护理方案、后续视保监控等，为相关临床研究提供依据。</w:t>
      </w:r>
    </w:p>
    <w:p>
      <w:pPr>
        <w:spacing w:line="360" w:lineRule="auto"/>
        <w:ind w:firstLine="482" w:firstLineChars="200"/>
        <w:outlineLvl w:val="2"/>
        <w:rPr>
          <w:rFonts w:hAnsi="宋体"/>
          <w:b/>
          <w:color w:val="auto"/>
          <w:sz w:val="24"/>
        </w:rPr>
      </w:pPr>
      <w:r>
        <w:rPr>
          <w:rFonts w:hint="eastAsia" w:hAnsi="宋体"/>
          <w:b/>
          <w:color w:val="auto"/>
          <w:sz w:val="24"/>
        </w:rPr>
        <w:t>（二）合作模式</w:t>
      </w:r>
    </w:p>
    <w:p>
      <w:pPr>
        <w:numPr>
          <w:ilvl w:val="0"/>
          <w:numId w:val="0"/>
        </w:numPr>
        <w:spacing w:line="276" w:lineRule="auto"/>
        <w:ind w:firstLine="480" w:firstLineChars="200"/>
        <w:rPr>
          <w:rFonts w:hAnsi="宋体"/>
          <w:color w:val="auto"/>
          <w:sz w:val="24"/>
          <w:szCs w:val="24"/>
        </w:rPr>
      </w:pPr>
      <w:r>
        <w:rPr>
          <w:rFonts w:hint="eastAsia" w:hAnsi="宋体"/>
          <w:color w:val="auto"/>
          <w:sz w:val="24"/>
          <w:szCs w:val="24"/>
          <w:lang w:val="en-US" w:eastAsia="zh-CN"/>
        </w:rPr>
        <w:t>1.</w:t>
      </w:r>
      <w:r>
        <w:rPr>
          <w:rFonts w:hint="eastAsia" w:hAnsi="宋体"/>
          <w:color w:val="auto"/>
          <w:sz w:val="24"/>
          <w:szCs w:val="24"/>
        </w:rPr>
        <w:t>本项目由成交供应商自主经营，自负盈亏。采购人组织专业技术人员对视光中心提供技术指导与咨询，收取技术指导咨询费</w:t>
      </w:r>
      <w:r>
        <w:rPr>
          <w:rFonts w:hint="eastAsia" w:hAnsi="宋体"/>
          <w:color w:val="auto"/>
          <w:sz w:val="24"/>
          <w:szCs w:val="24"/>
          <w:lang w:val="en-US" w:eastAsia="zh-CN"/>
        </w:rPr>
        <w:t>不低于10000元/月</w:t>
      </w:r>
      <w:r>
        <w:rPr>
          <w:rFonts w:hint="eastAsia" w:hAnsi="宋体"/>
          <w:color w:val="auto"/>
          <w:sz w:val="24"/>
          <w:szCs w:val="24"/>
        </w:rPr>
        <w:t>，每</w:t>
      </w:r>
      <w:r>
        <w:rPr>
          <w:rFonts w:hint="eastAsia" w:hAnsi="宋体"/>
          <w:color w:val="auto"/>
          <w:sz w:val="24"/>
          <w:szCs w:val="24"/>
          <w:lang w:val="en-US" w:eastAsia="zh-CN"/>
        </w:rPr>
        <w:t>月</w:t>
      </w:r>
      <w:r>
        <w:rPr>
          <w:rFonts w:hint="eastAsia" w:hAnsi="宋体"/>
          <w:color w:val="auto"/>
          <w:sz w:val="24"/>
          <w:szCs w:val="24"/>
        </w:rPr>
        <w:t>再按成交供应商</w:t>
      </w:r>
      <w:r>
        <w:rPr>
          <w:rFonts w:hint="eastAsia" w:hAnsi="宋体"/>
          <w:color w:val="auto"/>
          <w:sz w:val="24"/>
          <w:szCs w:val="24"/>
          <w:lang w:val="en-US" w:eastAsia="zh-CN"/>
        </w:rPr>
        <w:t>月</w:t>
      </w:r>
      <w:r>
        <w:rPr>
          <w:rFonts w:hint="eastAsia" w:hAnsi="宋体"/>
          <w:color w:val="auto"/>
          <w:sz w:val="24"/>
          <w:szCs w:val="24"/>
          <w:lang w:eastAsia="zh-CN"/>
        </w:rPr>
        <w:t>营业收入（含税）</w:t>
      </w:r>
      <w:r>
        <w:rPr>
          <w:rFonts w:hint="eastAsia" w:hAnsi="宋体"/>
          <w:color w:val="auto"/>
          <w:sz w:val="24"/>
          <w:szCs w:val="24"/>
          <w:lang w:val="en-US" w:eastAsia="zh-CN"/>
        </w:rPr>
        <w:t>不低于15%</w:t>
      </w:r>
      <w:r>
        <w:rPr>
          <w:rFonts w:hint="eastAsia" w:hAnsi="宋体"/>
          <w:color w:val="auto"/>
          <w:sz w:val="24"/>
          <w:szCs w:val="24"/>
        </w:rPr>
        <w:t>收取管理费</w:t>
      </w:r>
      <w:r>
        <w:rPr>
          <w:rFonts w:hint="eastAsia" w:hAnsi="宋体"/>
          <w:color w:val="auto"/>
          <w:sz w:val="24"/>
          <w:szCs w:val="24"/>
          <w:lang w:eastAsia="zh-CN"/>
        </w:rPr>
        <w:t>。</w:t>
      </w:r>
      <w:r>
        <w:rPr>
          <w:rFonts w:hint="eastAsia" w:hAnsi="宋体"/>
          <w:color w:val="auto"/>
          <w:sz w:val="24"/>
          <w:szCs w:val="24"/>
        </w:rPr>
        <w:t>2.成交供应商需固定向医院支付水电费、空调费、保洁费</w:t>
      </w:r>
      <w:r>
        <w:rPr>
          <w:rFonts w:hint="eastAsia" w:hAnsi="宋体"/>
          <w:color w:val="auto"/>
          <w:sz w:val="24"/>
          <w:szCs w:val="24"/>
          <w:lang w:val="en-US" w:eastAsia="zh-CN"/>
        </w:rPr>
        <w:t>1000元/月</w:t>
      </w:r>
      <w:r>
        <w:rPr>
          <w:rFonts w:hint="eastAsia" w:hAnsi="宋体"/>
          <w:color w:val="auto"/>
          <w:sz w:val="24"/>
          <w:szCs w:val="24"/>
        </w:rPr>
        <w:t>。</w:t>
      </w:r>
    </w:p>
    <w:p>
      <w:pPr>
        <w:spacing w:line="360" w:lineRule="auto"/>
        <w:ind w:firstLine="482" w:firstLineChars="200"/>
        <w:outlineLvl w:val="2"/>
        <w:rPr>
          <w:rFonts w:hAnsi="宋体"/>
          <w:b/>
          <w:color w:val="auto"/>
          <w:sz w:val="24"/>
        </w:rPr>
      </w:pPr>
      <w:r>
        <w:rPr>
          <w:rFonts w:hint="eastAsia" w:hAnsi="宋体"/>
          <w:b/>
          <w:color w:val="auto"/>
          <w:sz w:val="24"/>
        </w:rPr>
        <w:t>（三）服务要求</w:t>
      </w:r>
    </w:p>
    <w:p>
      <w:pPr>
        <w:spacing w:line="276" w:lineRule="auto"/>
        <w:ind w:firstLine="482" w:firstLineChars="200"/>
        <w:outlineLvl w:val="3"/>
        <w:rPr>
          <w:rFonts w:hAnsi="宋体"/>
          <w:b/>
          <w:color w:val="auto"/>
          <w:sz w:val="24"/>
          <w:szCs w:val="24"/>
        </w:rPr>
      </w:pPr>
      <w:r>
        <w:rPr>
          <w:rFonts w:hint="eastAsia" w:hAnsi="宋体"/>
          <w:b/>
          <w:color w:val="auto"/>
          <w:sz w:val="24"/>
          <w:szCs w:val="24"/>
        </w:rPr>
        <w:t>1.合作</w:t>
      </w:r>
      <w:r>
        <w:rPr>
          <w:rFonts w:hAnsi="宋体"/>
          <w:b/>
          <w:color w:val="auto"/>
          <w:sz w:val="24"/>
          <w:szCs w:val="24"/>
        </w:rPr>
        <w:t>场地</w:t>
      </w:r>
    </w:p>
    <w:p>
      <w:pPr>
        <w:spacing w:line="276" w:lineRule="auto"/>
        <w:ind w:firstLine="482" w:firstLineChars="200"/>
        <w:outlineLvl w:val="3"/>
        <w:rPr>
          <w:rFonts w:hint="eastAsia" w:hAnsi="宋体" w:eastAsia="宋体"/>
          <w:b/>
          <w:color w:val="auto"/>
          <w:sz w:val="24"/>
          <w:szCs w:val="24"/>
          <w:lang w:val="en-US" w:eastAsia="zh-CN"/>
        </w:rPr>
      </w:pPr>
      <w:r>
        <w:rPr>
          <w:rFonts w:hint="eastAsia" w:hAnsi="宋体"/>
          <w:b/>
          <w:color w:val="auto"/>
          <w:sz w:val="24"/>
          <w:szCs w:val="24"/>
          <w:lang w:val="en-US" w:eastAsia="zh-CN"/>
        </w:rPr>
        <w:t>1.1按照指定场地进行装饰设计。</w:t>
      </w:r>
    </w:p>
    <w:p>
      <w:pPr>
        <w:spacing w:line="276" w:lineRule="auto"/>
        <w:ind w:firstLine="482" w:firstLineChars="200"/>
        <w:outlineLvl w:val="3"/>
        <w:rPr>
          <w:rFonts w:hAnsi="宋体"/>
          <w:b/>
          <w:color w:val="auto"/>
          <w:sz w:val="24"/>
          <w:szCs w:val="24"/>
        </w:rPr>
      </w:pPr>
      <w:r>
        <w:rPr>
          <w:rFonts w:hint="eastAsia" w:hAnsi="宋体"/>
          <w:b/>
          <w:color w:val="auto"/>
          <w:sz w:val="24"/>
          <w:szCs w:val="24"/>
        </w:rPr>
        <w:t>2.设备</w:t>
      </w:r>
      <w:r>
        <w:rPr>
          <w:rFonts w:hAnsi="宋体"/>
          <w:b/>
          <w:color w:val="auto"/>
          <w:sz w:val="24"/>
          <w:szCs w:val="24"/>
        </w:rPr>
        <w:t>要求</w:t>
      </w:r>
    </w:p>
    <w:p>
      <w:pPr>
        <w:spacing w:line="276" w:lineRule="auto"/>
        <w:ind w:firstLine="480" w:firstLineChars="200"/>
        <w:rPr>
          <w:rFonts w:hAnsi="宋体"/>
          <w:color w:val="auto"/>
          <w:sz w:val="24"/>
          <w:szCs w:val="24"/>
        </w:rPr>
      </w:pPr>
      <w:r>
        <w:rPr>
          <w:rFonts w:hAnsi="宋体"/>
          <w:color w:val="auto"/>
          <w:sz w:val="24"/>
          <w:szCs w:val="24"/>
        </w:rPr>
        <w:t>2.</w:t>
      </w:r>
      <w:r>
        <w:rPr>
          <w:rFonts w:hint="eastAsia" w:hAnsi="宋体"/>
          <w:color w:val="auto"/>
          <w:sz w:val="24"/>
          <w:szCs w:val="24"/>
        </w:rPr>
        <w:t>1.按照场地及医院的门诊验光配镜需求，设施设备（包含但不限于）配置清单</w:t>
      </w:r>
      <w:r>
        <w:rPr>
          <w:rFonts w:hAnsi="宋体"/>
          <w:color w:val="auto"/>
          <w:sz w:val="24"/>
          <w:szCs w:val="24"/>
        </w:rPr>
        <w:t>如下</w:t>
      </w:r>
      <w:r>
        <w:rPr>
          <w:rFonts w:hint="eastAsia" w:hAnsi="宋体"/>
          <w:color w:val="auto"/>
          <w:sz w:val="24"/>
          <w:szCs w:val="24"/>
        </w:rPr>
        <w:t>：</w:t>
      </w:r>
    </w:p>
    <w:tbl>
      <w:tblPr>
        <w:tblStyle w:val="31"/>
        <w:tblW w:w="77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443"/>
        <w:gridCol w:w="180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序号</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设备</w:t>
            </w:r>
            <w:r>
              <w:rPr>
                <w:rFonts w:hAnsi="宋体"/>
                <w:color w:val="auto"/>
                <w:sz w:val="24"/>
                <w:szCs w:val="24"/>
              </w:rPr>
              <w:t>名称</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数量</w:t>
            </w:r>
          </w:p>
        </w:tc>
        <w:tc>
          <w:tcPr>
            <w:tcW w:w="1701" w:type="dxa"/>
            <w:shd w:val="clear" w:color="auto" w:fill="auto"/>
          </w:tcPr>
          <w:p>
            <w:pPr>
              <w:spacing w:line="276" w:lineRule="auto"/>
              <w:jc w:val="center"/>
              <w:rPr>
                <w:rFonts w:hAnsi="宋体"/>
                <w:color w:val="auto"/>
                <w:sz w:val="24"/>
                <w:szCs w:val="24"/>
              </w:rPr>
            </w:pPr>
            <w:r>
              <w:rPr>
                <w:rFonts w:hint="eastAsia" w:hAnsi="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1</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裂隙灯</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2</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手持裂隙灯</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3</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角膜地形图</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4</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眼生物测量仪</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5</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综合验光仪系统</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2套</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6</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远近视力表</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3个</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7</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直接检眼镜</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8</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检影镜</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Ansi="宋体"/>
                <w:color w:val="auto"/>
                <w:sz w:val="24"/>
                <w:szCs w:val="24"/>
              </w:rPr>
            </w:pPr>
            <w:r>
              <w:rPr>
                <w:rFonts w:hint="eastAsia" w:hAnsi="宋体"/>
                <w:color w:val="auto"/>
                <w:sz w:val="24"/>
                <w:szCs w:val="24"/>
              </w:rPr>
              <w:t>9</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同视机</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10</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镜片箱</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rPr>
              <w:t>1</w:t>
            </w:r>
            <w:r>
              <w:rPr>
                <w:rFonts w:hint="eastAsia" w:hAnsi="宋体"/>
                <w:color w:val="auto"/>
                <w:sz w:val="24"/>
                <w:szCs w:val="24"/>
                <w:lang w:val="en-US" w:eastAsia="zh-CN"/>
              </w:rPr>
              <w:t>1</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试戴镜架</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1套</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eastAsia="zh-CN"/>
              </w:rPr>
            </w:pPr>
            <w:r>
              <w:rPr>
                <w:rFonts w:hint="eastAsia" w:hAnsi="宋体"/>
                <w:color w:val="auto"/>
                <w:sz w:val="24"/>
                <w:szCs w:val="24"/>
              </w:rPr>
              <w:t>1</w:t>
            </w:r>
            <w:r>
              <w:rPr>
                <w:rFonts w:hint="eastAsia" w:hAnsi="宋体"/>
                <w:color w:val="auto"/>
                <w:sz w:val="24"/>
                <w:szCs w:val="24"/>
                <w:lang w:val="en-US" w:eastAsia="zh-CN"/>
              </w:rPr>
              <w:t>2</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磨边机</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eastAsia="zh-CN"/>
              </w:rPr>
            </w:pPr>
            <w:r>
              <w:rPr>
                <w:rFonts w:hint="eastAsia" w:hAnsi="宋体"/>
                <w:color w:val="auto"/>
                <w:sz w:val="24"/>
                <w:szCs w:val="24"/>
              </w:rPr>
              <w:t>1</w:t>
            </w:r>
            <w:r>
              <w:rPr>
                <w:rFonts w:hint="eastAsia" w:hAnsi="宋体"/>
                <w:color w:val="auto"/>
                <w:sz w:val="24"/>
                <w:szCs w:val="24"/>
                <w:lang w:val="en-US" w:eastAsia="zh-CN"/>
              </w:rPr>
              <w:t>3</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框架眼镜试戴片</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1组</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14</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试戴架</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2组</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15</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角膜塑形镜试戴片</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2组</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16</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视力筛查表（含软件）</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3台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17</w:t>
            </w:r>
          </w:p>
        </w:tc>
        <w:tc>
          <w:tcPr>
            <w:tcW w:w="3443" w:type="dxa"/>
            <w:shd w:val="clear" w:color="auto" w:fill="auto"/>
          </w:tcPr>
          <w:p>
            <w:pPr>
              <w:spacing w:line="276" w:lineRule="auto"/>
              <w:jc w:val="center"/>
              <w:rPr>
                <w:rFonts w:hAnsi="宋体"/>
                <w:color w:val="auto"/>
                <w:sz w:val="24"/>
                <w:szCs w:val="24"/>
              </w:rPr>
            </w:pPr>
            <w:r>
              <w:rPr>
                <w:rFonts w:hint="eastAsia" w:hAnsi="宋体"/>
                <w:color w:val="auto"/>
                <w:sz w:val="24"/>
                <w:szCs w:val="24"/>
              </w:rPr>
              <w:t>视力筛查仪</w:t>
            </w:r>
          </w:p>
        </w:tc>
        <w:tc>
          <w:tcPr>
            <w:tcW w:w="1802" w:type="dxa"/>
            <w:shd w:val="clear" w:color="auto" w:fill="auto"/>
          </w:tcPr>
          <w:p>
            <w:pPr>
              <w:spacing w:line="276" w:lineRule="auto"/>
              <w:jc w:val="center"/>
              <w:rPr>
                <w:rFonts w:hAnsi="宋体"/>
                <w:color w:val="auto"/>
                <w:sz w:val="24"/>
                <w:szCs w:val="24"/>
              </w:rPr>
            </w:pPr>
            <w:r>
              <w:rPr>
                <w:rFonts w:hint="eastAsia" w:hAnsi="宋体"/>
                <w:color w:val="auto"/>
                <w:sz w:val="24"/>
                <w:szCs w:val="24"/>
              </w:rPr>
              <w:t>1台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18</w:t>
            </w:r>
          </w:p>
        </w:tc>
        <w:tc>
          <w:tcPr>
            <w:tcW w:w="3443" w:type="dxa"/>
            <w:shd w:val="clear" w:color="auto" w:fill="auto"/>
          </w:tcPr>
          <w:p>
            <w:pPr>
              <w:spacing w:line="276" w:lineRule="auto"/>
              <w:jc w:val="center"/>
              <w:rPr>
                <w:rFonts w:hint="eastAsia" w:hAnsi="宋体" w:eastAsia="宋体"/>
                <w:color w:val="auto"/>
                <w:sz w:val="24"/>
                <w:szCs w:val="24"/>
                <w:lang w:val="en-US" w:eastAsia="zh-CN"/>
              </w:rPr>
            </w:pPr>
            <w:r>
              <w:rPr>
                <w:rFonts w:hint="eastAsia" w:hAnsi="宋体"/>
                <w:color w:val="auto"/>
                <w:sz w:val="24"/>
                <w:szCs w:val="24"/>
                <w:lang w:val="en-US" w:eastAsia="zh-CN"/>
              </w:rPr>
              <w:t>办公电脑</w:t>
            </w:r>
          </w:p>
        </w:tc>
        <w:tc>
          <w:tcPr>
            <w:tcW w:w="1802" w:type="dxa"/>
            <w:shd w:val="clear" w:color="auto" w:fill="auto"/>
          </w:tcPr>
          <w:p>
            <w:pPr>
              <w:spacing w:line="276" w:lineRule="auto"/>
              <w:jc w:val="center"/>
              <w:rPr>
                <w:rFonts w:hint="default" w:hAnsi="宋体" w:eastAsia="宋体"/>
                <w:color w:val="auto"/>
                <w:sz w:val="24"/>
                <w:szCs w:val="24"/>
                <w:lang w:val="en-US" w:eastAsia="zh-CN"/>
              </w:rPr>
            </w:pPr>
            <w:r>
              <w:rPr>
                <w:rFonts w:hint="eastAsia" w:hAnsi="宋体"/>
                <w:color w:val="auto"/>
                <w:sz w:val="24"/>
                <w:szCs w:val="24"/>
                <w:lang w:val="en-US" w:eastAsia="zh-CN"/>
              </w:rPr>
              <w:t>10台</w:t>
            </w:r>
          </w:p>
        </w:tc>
        <w:tc>
          <w:tcPr>
            <w:tcW w:w="1701" w:type="dxa"/>
            <w:shd w:val="clear" w:color="auto" w:fill="auto"/>
          </w:tcPr>
          <w:p>
            <w:pPr>
              <w:spacing w:line="276" w:lineRule="auto"/>
              <w:jc w:val="center"/>
              <w:rPr>
                <w:rFonts w:hAnsi="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19</w:t>
            </w:r>
          </w:p>
        </w:tc>
        <w:tc>
          <w:tcPr>
            <w:tcW w:w="3443"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打印机</w:t>
            </w:r>
          </w:p>
        </w:tc>
        <w:tc>
          <w:tcPr>
            <w:tcW w:w="1802" w:type="dxa"/>
            <w:shd w:val="clear" w:color="auto" w:fill="auto"/>
          </w:tcPr>
          <w:p>
            <w:pPr>
              <w:spacing w:line="276" w:lineRule="auto"/>
              <w:jc w:val="center"/>
              <w:rPr>
                <w:rFonts w:hint="default" w:hAnsi="宋体"/>
                <w:color w:val="auto"/>
                <w:sz w:val="24"/>
                <w:szCs w:val="24"/>
                <w:lang w:val="en-US" w:eastAsia="zh-CN"/>
              </w:rPr>
            </w:pPr>
            <w:r>
              <w:rPr>
                <w:rFonts w:hint="eastAsia" w:hAnsi="宋体"/>
                <w:color w:val="auto"/>
                <w:sz w:val="24"/>
                <w:szCs w:val="24"/>
                <w:lang w:val="en-US" w:eastAsia="zh-CN"/>
              </w:rPr>
              <w:t>3台</w:t>
            </w:r>
          </w:p>
        </w:tc>
        <w:tc>
          <w:tcPr>
            <w:tcW w:w="1701" w:type="dxa"/>
            <w:shd w:val="clear" w:color="auto" w:fill="auto"/>
          </w:tcPr>
          <w:p>
            <w:pPr>
              <w:spacing w:line="276" w:lineRule="auto"/>
              <w:jc w:val="center"/>
              <w:rPr>
                <w:rFonts w:hAnsi="宋体"/>
                <w:color w:val="auto"/>
                <w:sz w:val="24"/>
                <w:szCs w:val="24"/>
              </w:rPr>
            </w:pPr>
          </w:p>
        </w:tc>
      </w:tr>
    </w:tbl>
    <w:p>
      <w:pPr>
        <w:spacing w:line="276" w:lineRule="auto"/>
        <w:ind w:firstLine="480" w:firstLineChars="200"/>
        <w:rPr>
          <w:rFonts w:hAnsi="宋体"/>
          <w:color w:val="auto"/>
          <w:sz w:val="24"/>
          <w:szCs w:val="24"/>
        </w:rPr>
      </w:pPr>
      <w:r>
        <w:rPr>
          <w:rFonts w:hint="eastAsia" w:hAnsi="宋体"/>
          <w:color w:val="auto"/>
          <w:sz w:val="24"/>
          <w:szCs w:val="24"/>
        </w:rPr>
        <w:t>2.2以上设备由医院眼科确认品牌及配置，由中标人负责采购，所有权归中标方，要求功能齐全，参数稳定性好，每年接受计量局鉴定。（提供</w:t>
      </w:r>
      <w:r>
        <w:rPr>
          <w:rFonts w:hAnsi="宋体"/>
          <w:color w:val="auto"/>
          <w:sz w:val="24"/>
          <w:szCs w:val="24"/>
        </w:rPr>
        <w:t>承诺函</w:t>
      </w:r>
      <w:r>
        <w:rPr>
          <w:rFonts w:hint="eastAsia" w:hAnsi="宋体"/>
          <w:color w:val="auto"/>
          <w:sz w:val="24"/>
          <w:szCs w:val="24"/>
        </w:rPr>
        <w:t>）</w:t>
      </w:r>
    </w:p>
    <w:p>
      <w:pPr>
        <w:spacing w:line="276" w:lineRule="auto"/>
        <w:ind w:firstLine="482" w:firstLineChars="200"/>
        <w:outlineLvl w:val="3"/>
        <w:rPr>
          <w:rFonts w:hAnsi="宋体"/>
          <w:b/>
          <w:color w:val="auto"/>
          <w:sz w:val="24"/>
          <w:szCs w:val="24"/>
        </w:rPr>
      </w:pPr>
      <w:r>
        <w:rPr>
          <w:rFonts w:hint="eastAsia" w:hAnsi="宋体"/>
          <w:b/>
          <w:color w:val="auto"/>
          <w:sz w:val="24"/>
          <w:szCs w:val="24"/>
        </w:rPr>
        <w:t xml:space="preserve"> </w:t>
      </w:r>
      <w:r>
        <w:rPr>
          <w:rFonts w:hAnsi="宋体"/>
          <w:b/>
          <w:color w:val="auto"/>
          <w:sz w:val="24"/>
          <w:szCs w:val="24"/>
        </w:rPr>
        <w:t>3</w:t>
      </w:r>
      <w:r>
        <w:rPr>
          <w:rFonts w:hint="eastAsia" w:hAnsi="宋体"/>
          <w:b/>
          <w:color w:val="auto"/>
          <w:sz w:val="24"/>
          <w:szCs w:val="24"/>
        </w:rPr>
        <w:t>.人员配置</w:t>
      </w:r>
      <w:r>
        <w:rPr>
          <w:rFonts w:hAnsi="宋体"/>
          <w:b/>
          <w:color w:val="auto"/>
          <w:sz w:val="24"/>
          <w:szCs w:val="24"/>
        </w:rPr>
        <w:t>要求</w:t>
      </w:r>
    </w:p>
    <w:p>
      <w:pPr>
        <w:spacing w:line="276" w:lineRule="auto"/>
        <w:ind w:firstLine="480" w:firstLineChars="200"/>
        <w:rPr>
          <w:rFonts w:hAnsi="宋体"/>
          <w:color w:val="auto"/>
          <w:sz w:val="24"/>
          <w:szCs w:val="24"/>
        </w:rPr>
      </w:pPr>
      <w:r>
        <w:rPr>
          <w:rFonts w:hint="eastAsia" w:hAnsi="宋体"/>
          <w:color w:val="auto"/>
          <w:sz w:val="24"/>
          <w:szCs w:val="24"/>
        </w:rPr>
        <w:t>3.1人员配置</w:t>
      </w:r>
      <w:r>
        <w:rPr>
          <w:rFonts w:hAnsi="宋体"/>
          <w:color w:val="auto"/>
          <w:sz w:val="24"/>
          <w:szCs w:val="24"/>
        </w:rPr>
        <w:t>清单</w:t>
      </w:r>
    </w:p>
    <w:tbl>
      <w:tblPr>
        <w:tblStyle w:val="31"/>
        <w:tblW w:w="78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683"/>
        <w:gridCol w:w="819"/>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序号</w:t>
            </w:r>
          </w:p>
        </w:tc>
        <w:tc>
          <w:tcPr>
            <w:tcW w:w="2683"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人员</w:t>
            </w:r>
          </w:p>
        </w:tc>
        <w:tc>
          <w:tcPr>
            <w:tcW w:w="819"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数量</w:t>
            </w:r>
          </w:p>
        </w:tc>
        <w:tc>
          <w:tcPr>
            <w:tcW w:w="3686"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1</w:t>
            </w:r>
          </w:p>
        </w:tc>
        <w:tc>
          <w:tcPr>
            <w:tcW w:w="2683" w:type="dxa"/>
            <w:shd w:val="clear" w:color="auto" w:fill="auto"/>
            <w:vAlign w:val="center"/>
          </w:tcPr>
          <w:p>
            <w:pPr>
              <w:spacing w:line="276" w:lineRule="auto"/>
              <w:jc w:val="left"/>
              <w:rPr>
                <w:rFonts w:hAnsi="宋体"/>
                <w:color w:val="auto"/>
                <w:sz w:val="24"/>
                <w:szCs w:val="24"/>
              </w:rPr>
            </w:pPr>
            <w:r>
              <w:rPr>
                <w:rFonts w:hint="eastAsia" w:hAnsi="宋体"/>
                <w:color w:val="auto"/>
                <w:sz w:val="24"/>
                <w:szCs w:val="24"/>
              </w:rPr>
              <w:t>眼科执业医师</w:t>
            </w:r>
          </w:p>
        </w:tc>
        <w:tc>
          <w:tcPr>
            <w:tcW w:w="819" w:type="dxa"/>
            <w:shd w:val="clear" w:color="auto" w:fill="auto"/>
            <w:vAlign w:val="center"/>
          </w:tcPr>
          <w:p>
            <w:pPr>
              <w:spacing w:line="276" w:lineRule="auto"/>
              <w:rPr>
                <w:rFonts w:hAnsi="宋体"/>
                <w:color w:val="auto"/>
                <w:sz w:val="24"/>
                <w:szCs w:val="24"/>
              </w:rPr>
            </w:pPr>
            <w:r>
              <w:rPr>
                <w:rFonts w:hint="eastAsia" w:hAnsi="宋体"/>
                <w:color w:val="auto"/>
                <w:sz w:val="24"/>
                <w:szCs w:val="24"/>
              </w:rPr>
              <w:t>1名</w:t>
            </w:r>
          </w:p>
        </w:tc>
        <w:tc>
          <w:tcPr>
            <w:tcW w:w="3686" w:type="dxa"/>
            <w:shd w:val="clear" w:color="auto" w:fill="auto"/>
            <w:vAlign w:val="center"/>
          </w:tcPr>
          <w:p>
            <w:pPr>
              <w:spacing w:line="276" w:lineRule="auto"/>
              <w:rPr>
                <w:rFonts w:hAnsi="宋体"/>
                <w:color w:val="auto"/>
                <w:sz w:val="24"/>
                <w:szCs w:val="24"/>
              </w:rPr>
            </w:pPr>
            <w:r>
              <w:rPr>
                <w:rFonts w:hint="eastAsia" w:hAnsi="宋体"/>
                <w:color w:val="auto"/>
                <w:sz w:val="24"/>
                <w:szCs w:val="24"/>
              </w:rPr>
              <w:t>提供中级</w:t>
            </w:r>
            <w:r>
              <w:rPr>
                <w:rFonts w:hAnsi="宋体"/>
                <w:color w:val="auto"/>
                <w:sz w:val="24"/>
                <w:szCs w:val="24"/>
              </w:rPr>
              <w:t>以上执业医师证</w:t>
            </w:r>
            <w:r>
              <w:rPr>
                <w:rFonts w:hint="eastAsia" w:hAnsi="宋体"/>
                <w:color w:val="auto"/>
                <w:sz w:val="24"/>
                <w:szCs w:val="24"/>
              </w:rPr>
              <w:t>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Ansi="宋体"/>
                <w:color w:val="auto"/>
                <w:sz w:val="24"/>
                <w:szCs w:val="24"/>
              </w:rPr>
            </w:pPr>
            <w:r>
              <w:rPr>
                <w:rFonts w:hint="eastAsia" w:hAnsi="宋体"/>
                <w:color w:val="auto"/>
                <w:sz w:val="24"/>
                <w:szCs w:val="24"/>
              </w:rPr>
              <w:t>2</w:t>
            </w:r>
          </w:p>
        </w:tc>
        <w:tc>
          <w:tcPr>
            <w:tcW w:w="2683" w:type="dxa"/>
            <w:shd w:val="clear" w:color="auto" w:fill="auto"/>
            <w:vAlign w:val="center"/>
          </w:tcPr>
          <w:p>
            <w:pPr>
              <w:spacing w:line="276" w:lineRule="auto"/>
              <w:jc w:val="left"/>
              <w:rPr>
                <w:rFonts w:hAnsi="宋体"/>
                <w:color w:val="auto"/>
                <w:sz w:val="24"/>
                <w:szCs w:val="24"/>
              </w:rPr>
            </w:pPr>
            <w:r>
              <w:rPr>
                <w:rFonts w:hint="eastAsia" w:hAnsi="宋体"/>
                <w:color w:val="auto"/>
                <w:sz w:val="24"/>
                <w:szCs w:val="24"/>
              </w:rPr>
              <w:t>验光师</w:t>
            </w:r>
          </w:p>
        </w:tc>
        <w:tc>
          <w:tcPr>
            <w:tcW w:w="819" w:type="dxa"/>
            <w:shd w:val="clear" w:color="auto" w:fill="auto"/>
            <w:vAlign w:val="center"/>
          </w:tcPr>
          <w:p>
            <w:pPr>
              <w:spacing w:line="276" w:lineRule="auto"/>
              <w:rPr>
                <w:rFonts w:hAnsi="宋体"/>
                <w:color w:val="auto"/>
                <w:sz w:val="24"/>
                <w:szCs w:val="24"/>
              </w:rPr>
            </w:pPr>
            <w:r>
              <w:rPr>
                <w:rFonts w:hint="eastAsia" w:hAnsi="宋体"/>
                <w:color w:val="auto"/>
                <w:sz w:val="24"/>
                <w:szCs w:val="24"/>
              </w:rPr>
              <w:t>2名</w:t>
            </w:r>
          </w:p>
        </w:tc>
        <w:tc>
          <w:tcPr>
            <w:tcW w:w="3686" w:type="dxa"/>
            <w:shd w:val="clear" w:color="auto" w:fill="auto"/>
            <w:vAlign w:val="center"/>
          </w:tcPr>
          <w:p>
            <w:pPr>
              <w:spacing w:line="276" w:lineRule="auto"/>
              <w:rPr>
                <w:rFonts w:hint="eastAsia" w:hAnsi="宋体" w:eastAsia="宋体"/>
                <w:color w:val="auto"/>
                <w:sz w:val="24"/>
                <w:szCs w:val="24"/>
                <w:lang w:val="en-US" w:eastAsia="zh-CN"/>
              </w:rPr>
            </w:pPr>
            <w:r>
              <w:rPr>
                <w:rFonts w:hint="eastAsia" w:hAnsi="宋体"/>
                <w:color w:val="auto"/>
                <w:sz w:val="24"/>
                <w:szCs w:val="24"/>
                <w:lang w:val="en-US" w:eastAsia="zh-CN"/>
              </w:rPr>
              <w:t>具有初级视光师及二级技师资格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Ansi="宋体"/>
                <w:sz w:val="24"/>
                <w:szCs w:val="24"/>
              </w:rPr>
            </w:pPr>
            <w:r>
              <w:rPr>
                <w:rFonts w:hint="eastAsia" w:hAnsi="宋体"/>
                <w:sz w:val="24"/>
                <w:szCs w:val="24"/>
              </w:rPr>
              <w:t>3</w:t>
            </w:r>
          </w:p>
        </w:tc>
        <w:tc>
          <w:tcPr>
            <w:tcW w:w="2683" w:type="dxa"/>
            <w:shd w:val="clear" w:color="auto" w:fill="auto"/>
            <w:vAlign w:val="center"/>
          </w:tcPr>
          <w:p>
            <w:pPr>
              <w:spacing w:line="276" w:lineRule="auto"/>
              <w:jc w:val="left"/>
              <w:rPr>
                <w:rFonts w:hAnsi="宋体"/>
                <w:sz w:val="24"/>
                <w:szCs w:val="24"/>
              </w:rPr>
            </w:pPr>
            <w:r>
              <w:rPr>
                <w:rFonts w:hAnsi="宋体"/>
                <w:sz w:val="24"/>
                <w:szCs w:val="24"/>
              </w:rPr>
              <w:t>眼镜定配工</w:t>
            </w:r>
          </w:p>
        </w:tc>
        <w:tc>
          <w:tcPr>
            <w:tcW w:w="819" w:type="dxa"/>
            <w:shd w:val="clear" w:color="auto" w:fill="auto"/>
            <w:vAlign w:val="center"/>
          </w:tcPr>
          <w:p>
            <w:pPr>
              <w:spacing w:line="276" w:lineRule="auto"/>
              <w:rPr>
                <w:rFonts w:hAnsi="宋体"/>
                <w:sz w:val="24"/>
                <w:szCs w:val="24"/>
              </w:rPr>
            </w:pPr>
            <w:r>
              <w:rPr>
                <w:rFonts w:hint="eastAsia" w:hAnsi="宋体"/>
                <w:sz w:val="24"/>
                <w:szCs w:val="24"/>
              </w:rPr>
              <w:t>1名</w:t>
            </w:r>
          </w:p>
        </w:tc>
        <w:tc>
          <w:tcPr>
            <w:tcW w:w="3686" w:type="dxa"/>
            <w:shd w:val="clear" w:color="auto" w:fill="auto"/>
            <w:vAlign w:val="center"/>
          </w:tcPr>
          <w:p>
            <w:pPr>
              <w:spacing w:line="276" w:lineRule="auto"/>
              <w:rPr>
                <w:rFonts w:hAnsi="宋体"/>
                <w:sz w:val="24"/>
                <w:szCs w:val="24"/>
              </w:rPr>
            </w:pPr>
            <w:r>
              <w:rPr>
                <w:rFonts w:hint="eastAsia" w:hAnsi="宋体"/>
                <w:sz w:val="24"/>
                <w:szCs w:val="24"/>
              </w:rPr>
              <w:t>具有定配</w:t>
            </w:r>
            <w:r>
              <w:rPr>
                <w:rFonts w:hint="eastAsia" w:hAnsi="宋体"/>
                <w:sz w:val="24"/>
                <w:szCs w:val="24"/>
                <w:lang w:val="en-US" w:eastAsia="zh-CN"/>
              </w:rPr>
              <w:t>工</w:t>
            </w:r>
            <w:r>
              <w:rPr>
                <w:rFonts w:hint="eastAsia" w:hAnsi="宋体"/>
                <w:sz w:val="24"/>
                <w:szCs w:val="24"/>
              </w:rPr>
              <w:t>二级技师资格证证书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276" w:lineRule="auto"/>
              <w:jc w:val="center"/>
              <w:rPr>
                <w:rFonts w:hAnsi="宋体"/>
                <w:sz w:val="24"/>
                <w:szCs w:val="24"/>
              </w:rPr>
            </w:pPr>
            <w:r>
              <w:rPr>
                <w:rFonts w:hint="eastAsia" w:hAnsi="宋体"/>
                <w:sz w:val="24"/>
                <w:szCs w:val="24"/>
              </w:rPr>
              <w:t>4</w:t>
            </w:r>
          </w:p>
        </w:tc>
        <w:tc>
          <w:tcPr>
            <w:tcW w:w="2683" w:type="dxa"/>
            <w:shd w:val="clear" w:color="auto" w:fill="auto"/>
            <w:vAlign w:val="center"/>
          </w:tcPr>
          <w:p>
            <w:pPr>
              <w:spacing w:line="276" w:lineRule="auto"/>
              <w:jc w:val="left"/>
              <w:rPr>
                <w:rFonts w:hAnsi="宋体"/>
                <w:sz w:val="24"/>
                <w:szCs w:val="24"/>
              </w:rPr>
            </w:pPr>
            <w:r>
              <w:rPr>
                <w:rFonts w:hint="eastAsia" w:hAnsi="宋体"/>
                <w:sz w:val="24"/>
                <w:szCs w:val="24"/>
              </w:rPr>
              <w:t>接触镜验配工</w:t>
            </w:r>
          </w:p>
        </w:tc>
        <w:tc>
          <w:tcPr>
            <w:tcW w:w="819" w:type="dxa"/>
            <w:shd w:val="clear" w:color="auto" w:fill="auto"/>
            <w:vAlign w:val="center"/>
          </w:tcPr>
          <w:p>
            <w:pPr>
              <w:spacing w:line="276" w:lineRule="auto"/>
              <w:rPr>
                <w:rFonts w:hAnsi="宋体"/>
                <w:sz w:val="24"/>
                <w:szCs w:val="24"/>
              </w:rPr>
            </w:pPr>
            <w:r>
              <w:rPr>
                <w:rFonts w:hint="eastAsia" w:hAnsi="宋体"/>
                <w:sz w:val="24"/>
                <w:szCs w:val="24"/>
              </w:rPr>
              <w:t>2名</w:t>
            </w:r>
          </w:p>
        </w:tc>
        <w:tc>
          <w:tcPr>
            <w:tcW w:w="3686" w:type="dxa"/>
            <w:shd w:val="clear" w:color="auto" w:fill="auto"/>
            <w:vAlign w:val="center"/>
          </w:tcPr>
          <w:p>
            <w:pPr>
              <w:spacing w:line="276" w:lineRule="auto"/>
              <w:rPr>
                <w:rFonts w:hint="eastAsia" w:hAnsi="宋体" w:eastAsia="宋体"/>
                <w:sz w:val="24"/>
                <w:szCs w:val="24"/>
                <w:lang w:val="en-US" w:eastAsia="zh-CN"/>
              </w:rPr>
            </w:pPr>
            <w:r>
              <w:rPr>
                <w:rFonts w:hint="eastAsia" w:hAnsi="宋体"/>
                <w:sz w:val="24"/>
                <w:szCs w:val="24"/>
                <w:lang w:val="en-US" w:eastAsia="zh-CN"/>
              </w:rPr>
              <w:t>具有角膜接触镜验配高级职业资格证书</w:t>
            </w:r>
          </w:p>
        </w:tc>
      </w:tr>
    </w:tbl>
    <w:p>
      <w:pPr>
        <w:spacing w:line="276" w:lineRule="auto"/>
        <w:ind w:firstLine="480" w:firstLineChars="200"/>
        <w:rPr>
          <w:rFonts w:hAnsi="宋体"/>
          <w:sz w:val="24"/>
          <w:szCs w:val="24"/>
        </w:rPr>
      </w:pPr>
      <w:r>
        <w:rPr>
          <w:rFonts w:hint="eastAsia" w:hAnsi="宋体"/>
          <w:sz w:val="24"/>
          <w:szCs w:val="24"/>
        </w:rPr>
        <w:t>注</w:t>
      </w:r>
      <w:r>
        <w:rPr>
          <w:rFonts w:hAnsi="宋体"/>
          <w:sz w:val="24"/>
          <w:szCs w:val="24"/>
        </w:rPr>
        <w:t>：</w:t>
      </w:r>
      <w:r>
        <w:rPr>
          <w:rFonts w:hint="eastAsia" w:hAnsi="宋体"/>
          <w:sz w:val="24"/>
          <w:szCs w:val="24"/>
        </w:rPr>
        <w:t>供应商</w:t>
      </w:r>
      <w:r>
        <w:rPr>
          <w:rFonts w:hAnsi="宋体"/>
          <w:sz w:val="24"/>
          <w:szCs w:val="24"/>
        </w:rPr>
        <w:t>须在</w:t>
      </w:r>
      <w:r>
        <w:rPr>
          <w:rFonts w:hint="eastAsia" w:hAnsi="宋体"/>
          <w:sz w:val="24"/>
          <w:szCs w:val="24"/>
        </w:rPr>
        <w:t>响应</w:t>
      </w:r>
      <w:r>
        <w:rPr>
          <w:rFonts w:hAnsi="宋体"/>
          <w:sz w:val="24"/>
          <w:szCs w:val="24"/>
        </w:rPr>
        <w:t>文件中提供人员配置清单</w:t>
      </w:r>
      <w:r>
        <w:rPr>
          <w:rFonts w:hint="eastAsia" w:hAnsi="宋体"/>
          <w:sz w:val="24"/>
          <w:szCs w:val="24"/>
        </w:rPr>
        <w:t>、配置</w:t>
      </w:r>
      <w:r>
        <w:rPr>
          <w:rFonts w:hAnsi="宋体"/>
          <w:sz w:val="24"/>
          <w:szCs w:val="24"/>
        </w:rPr>
        <w:t>人员</w:t>
      </w:r>
      <w:r>
        <w:rPr>
          <w:rFonts w:hint="eastAsia" w:hAnsi="宋体"/>
          <w:sz w:val="24"/>
          <w:szCs w:val="24"/>
          <w:lang w:val="en-US" w:eastAsia="zh-CN"/>
        </w:rPr>
        <w:t>在职证明材料等</w:t>
      </w:r>
      <w:r>
        <w:rPr>
          <w:rFonts w:hint="eastAsia" w:hAnsi="宋体"/>
          <w:sz w:val="24"/>
          <w:szCs w:val="24"/>
        </w:rPr>
        <w:t>相关</w:t>
      </w:r>
      <w:r>
        <w:rPr>
          <w:rFonts w:hAnsi="宋体"/>
          <w:sz w:val="24"/>
          <w:szCs w:val="24"/>
        </w:rPr>
        <w:t>证书证明材料，否则视为不响应。</w:t>
      </w:r>
    </w:p>
    <w:p>
      <w:pPr>
        <w:spacing w:line="276" w:lineRule="auto"/>
        <w:ind w:firstLine="480" w:firstLineChars="200"/>
        <w:rPr>
          <w:rFonts w:hAnsi="宋体"/>
          <w:sz w:val="24"/>
          <w:szCs w:val="24"/>
        </w:rPr>
      </w:pPr>
      <w:r>
        <w:rPr>
          <w:rFonts w:hint="eastAsia" w:hAnsi="宋体"/>
          <w:sz w:val="24"/>
          <w:szCs w:val="24"/>
        </w:rPr>
        <w:t>3.2技术人员需积极配合推动眼视光医疗的临床、教学、科研等工作。并有能力完成验光配镜、低视力的后续处理配合工作，帮助完成筛查低视力人员并提供服务、筛查设备等医疗工作</w:t>
      </w:r>
      <w:r>
        <w:rPr>
          <w:rFonts w:hint="eastAsia" w:hAnsi="宋体"/>
          <w:sz w:val="24"/>
          <w:szCs w:val="24"/>
          <w:lang w:eastAsia="zh-CN"/>
        </w:rPr>
        <w:t>（</w:t>
      </w:r>
      <w:r>
        <w:rPr>
          <w:rFonts w:hint="eastAsia" w:hAnsi="宋体"/>
          <w:sz w:val="24"/>
          <w:szCs w:val="24"/>
          <w:lang w:val="en-US" w:eastAsia="zh-CN"/>
        </w:rPr>
        <w:t>费用包含在本次报价中</w:t>
      </w:r>
      <w:r>
        <w:rPr>
          <w:rFonts w:hint="eastAsia" w:hAnsi="宋体"/>
          <w:sz w:val="24"/>
          <w:szCs w:val="24"/>
          <w:lang w:eastAsia="zh-CN"/>
        </w:rPr>
        <w:t>）</w:t>
      </w:r>
      <w:r>
        <w:rPr>
          <w:rFonts w:hint="eastAsia" w:hAnsi="宋体"/>
          <w:sz w:val="24"/>
          <w:szCs w:val="24"/>
        </w:rPr>
        <w:t>。</w:t>
      </w:r>
    </w:p>
    <w:p>
      <w:pPr>
        <w:spacing w:line="276" w:lineRule="auto"/>
        <w:ind w:firstLine="480" w:firstLineChars="200"/>
        <w:rPr>
          <w:rFonts w:hAnsi="宋体"/>
          <w:sz w:val="24"/>
          <w:szCs w:val="24"/>
        </w:rPr>
      </w:pPr>
      <w:r>
        <w:rPr>
          <w:rFonts w:hint="eastAsia" w:hAnsi="宋体"/>
          <w:sz w:val="24"/>
          <w:szCs w:val="24"/>
        </w:rPr>
        <w:t>3.3成交供应商派驻验光师参与验光工作，负责单纯配镜类需求的验光，双方配合验光，互相合作。</w:t>
      </w:r>
    </w:p>
    <w:p>
      <w:pPr>
        <w:spacing w:line="276" w:lineRule="auto"/>
        <w:ind w:firstLine="480" w:firstLineChars="200"/>
        <w:rPr>
          <w:rFonts w:hAnsi="宋体"/>
          <w:sz w:val="24"/>
          <w:szCs w:val="24"/>
        </w:rPr>
      </w:pPr>
      <w:r>
        <w:rPr>
          <w:rFonts w:hint="eastAsia" w:hAnsi="宋体"/>
          <w:sz w:val="24"/>
          <w:szCs w:val="24"/>
        </w:rPr>
        <w:t>3.4成交供应商有对验配技术人员专业性服务、配镜咨询、加工、成品、检测、销售等各个程序的培训与考核制度，确保验配人员与服务内容的岗位要求匹配；质量责任能追踪到责任人，特别是对硬镜验配的后续服务跟踪管理。</w:t>
      </w:r>
    </w:p>
    <w:p>
      <w:pPr>
        <w:spacing w:line="276" w:lineRule="auto"/>
        <w:ind w:firstLine="480" w:firstLineChars="200"/>
        <w:rPr>
          <w:rFonts w:hAnsi="宋体"/>
          <w:sz w:val="24"/>
          <w:szCs w:val="24"/>
        </w:rPr>
      </w:pPr>
      <w:r>
        <w:rPr>
          <w:rFonts w:hint="eastAsia" w:hAnsi="宋体"/>
          <w:sz w:val="24"/>
          <w:szCs w:val="24"/>
        </w:rPr>
        <w:t>3.5现场服务人员经专业培训后上岗，按规定进行营业操作，员工形象干净整洁、设施配备安全、到位。如服务人员不履行其职责，造成不良影响的，采购人有权要求更换人员。</w:t>
      </w:r>
    </w:p>
    <w:p>
      <w:pPr>
        <w:spacing w:line="276" w:lineRule="auto"/>
        <w:ind w:firstLine="480" w:firstLineChars="200"/>
        <w:rPr>
          <w:rFonts w:hAnsi="宋体"/>
          <w:sz w:val="24"/>
          <w:szCs w:val="24"/>
        </w:rPr>
      </w:pPr>
      <w:r>
        <w:rPr>
          <w:rFonts w:hAnsi="宋体"/>
          <w:sz w:val="24"/>
          <w:szCs w:val="24"/>
        </w:rPr>
        <w:t>3.6</w:t>
      </w:r>
      <w:r>
        <w:rPr>
          <w:rFonts w:hint="eastAsia" w:hAnsi="宋体"/>
          <w:sz w:val="24"/>
          <w:szCs w:val="24"/>
        </w:rPr>
        <w:t>具有较强的市场营销能力及营销团队，配合医院眼科科普宣传和做好视光健康宣教工作。</w:t>
      </w:r>
    </w:p>
    <w:p>
      <w:pPr>
        <w:spacing w:line="276" w:lineRule="auto"/>
        <w:ind w:firstLine="482" w:firstLineChars="200"/>
        <w:outlineLvl w:val="3"/>
        <w:rPr>
          <w:rFonts w:hAnsi="宋体"/>
          <w:b/>
          <w:sz w:val="24"/>
          <w:szCs w:val="24"/>
        </w:rPr>
      </w:pPr>
      <w:r>
        <w:rPr>
          <w:rFonts w:hAnsi="宋体"/>
          <w:b/>
          <w:sz w:val="24"/>
          <w:szCs w:val="24"/>
        </w:rPr>
        <w:t>4.</w:t>
      </w:r>
      <w:r>
        <w:rPr>
          <w:rFonts w:hint="eastAsia" w:hAnsi="宋体"/>
          <w:b/>
          <w:sz w:val="24"/>
          <w:szCs w:val="24"/>
        </w:rPr>
        <w:t>产品</w:t>
      </w:r>
      <w:r>
        <w:rPr>
          <w:rFonts w:hAnsi="宋体"/>
          <w:b/>
          <w:sz w:val="24"/>
          <w:szCs w:val="24"/>
        </w:rPr>
        <w:t>质量要求</w:t>
      </w:r>
    </w:p>
    <w:p>
      <w:pPr>
        <w:spacing w:line="276" w:lineRule="auto"/>
        <w:ind w:firstLine="480" w:firstLineChars="200"/>
        <w:rPr>
          <w:rFonts w:hAnsi="宋体"/>
          <w:sz w:val="24"/>
          <w:szCs w:val="24"/>
        </w:rPr>
      </w:pPr>
      <w:r>
        <w:rPr>
          <w:rFonts w:hint="eastAsia" w:hAnsi="宋体"/>
          <w:sz w:val="24"/>
          <w:szCs w:val="24"/>
        </w:rPr>
        <w:t>4.1产品质量标准与要求: 成交供应商需保证所有经营产品符合国家相关生产、销售标准，质量安全可靠。积极维护医院形象及消费者权益，遵守国家、医院的相关规章制度，遵循采购人、医院监管部门及眼科的监督与管理。</w:t>
      </w:r>
    </w:p>
    <w:p>
      <w:pPr>
        <w:spacing w:line="276" w:lineRule="auto"/>
        <w:ind w:firstLine="480" w:firstLineChars="200"/>
        <w:rPr>
          <w:rFonts w:hAnsi="宋体"/>
          <w:sz w:val="24"/>
          <w:szCs w:val="24"/>
        </w:rPr>
      </w:pPr>
      <w:r>
        <w:rPr>
          <w:rFonts w:hint="eastAsia" w:hAnsi="宋体"/>
          <w:sz w:val="24"/>
          <w:szCs w:val="24"/>
        </w:rPr>
        <w:t>4.2为有需求的来院患者提供质优的视光产品，尊重配镜者的自主选择权，能够提供满足市场需求的不同种类及档次的产品，能够做到当日取眼镜，缩短患者的等待时间。并承诺产品标价不高于市场价格。</w:t>
      </w:r>
    </w:p>
    <w:p>
      <w:pPr>
        <w:spacing w:line="276" w:lineRule="auto"/>
        <w:ind w:firstLine="482" w:firstLineChars="200"/>
        <w:outlineLvl w:val="3"/>
        <w:rPr>
          <w:rFonts w:hAnsi="宋体"/>
          <w:b/>
          <w:sz w:val="24"/>
          <w:szCs w:val="24"/>
        </w:rPr>
      </w:pPr>
      <w:r>
        <w:rPr>
          <w:rFonts w:hAnsi="宋体"/>
          <w:b/>
          <w:sz w:val="24"/>
          <w:szCs w:val="24"/>
        </w:rPr>
        <w:t>5.</w:t>
      </w:r>
      <w:r>
        <w:rPr>
          <w:rFonts w:hint="eastAsia" w:hAnsi="宋体"/>
          <w:b/>
          <w:sz w:val="24"/>
          <w:szCs w:val="24"/>
        </w:rPr>
        <w:t>其他</w:t>
      </w:r>
      <w:r>
        <w:rPr>
          <w:rFonts w:hAnsi="宋体"/>
          <w:b/>
          <w:sz w:val="24"/>
          <w:szCs w:val="24"/>
        </w:rPr>
        <w:t>要求</w:t>
      </w:r>
    </w:p>
    <w:p>
      <w:pPr>
        <w:spacing w:line="276" w:lineRule="auto"/>
        <w:ind w:firstLine="480" w:firstLineChars="200"/>
        <w:rPr>
          <w:rFonts w:hAnsi="宋体"/>
          <w:sz w:val="24"/>
          <w:szCs w:val="24"/>
        </w:rPr>
      </w:pPr>
      <w:r>
        <w:rPr>
          <w:rFonts w:hint="eastAsia" w:hAnsi="宋体"/>
          <w:sz w:val="24"/>
          <w:szCs w:val="24"/>
        </w:rPr>
        <w:t>5.1如违规销售未经许可的产品，由此产生的一切后果，由成交供应商承担。</w:t>
      </w:r>
    </w:p>
    <w:p>
      <w:pPr>
        <w:spacing w:line="276" w:lineRule="auto"/>
        <w:ind w:firstLine="480" w:firstLineChars="200"/>
        <w:rPr>
          <w:rFonts w:hAnsi="宋体"/>
          <w:sz w:val="24"/>
          <w:szCs w:val="24"/>
        </w:rPr>
      </w:pPr>
      <w:r>
        <w:rPr>
          <w:rFonts w:hAnsi="宋体"/>
          <w:sz w:val="24"/>
          <w:szCs w:val="24"/>
        </w:rPr>
        <w:t>5.2</w:t>
      </w:r>
      <w:r>
        <w:rPr>
          <w:rFonts w:hint="eastAsia" w:hAnsi="宋体"/>
          <w:sz w:val="24"/>
          <w:szCs w:val="24"/>
        </w:rPr>
        <w:t>严格执行国家执行质检总局制定的《眼镜制配计量监督办法》规定，成交供应商因验光结果、配镜服务质量、违规经营引起的纠纷以及在经营过程中产生的债权债务纠纷、工商及税务等行政部门的处罚，由中标方自行负全责，采购人不承担任何责任。若因此造成采购人及医院的损失，采购人有权向成交供应商追索。</w:t>
      </w:r>
    </w:p>
    <w:p>
      <w:pPr>
        <w:spacing w:line="276" w:lineRule="auto"/>
        <w:ind w:firstLine="480" w:firstLineChars="200"/>
        <w:rPr>
          <w:rFonts w:hAnsi="宋体"/>
          <w:sz w:val="24"/>
          <w:szCs w:val="24"/>
        </w:rPr>
      </w:pPr>
      <w:r>
        <w:rPr>
          <w:rFonts w:hAnsi="宋体"/>
          <w:sz w:val="24"/>
          <w:szCs w:val="24"/>
        </w:rPr>
        <w:t>5.3</w:t>
      </w:r>
      <w:r>
        <w:rPr>
          <w:rFonts w:hint="eastAsia" w:hAnsi="宋体"/>
          <w:sz w:val="24"/>
          <w:szCs w:val="24"/>
        </w:rPr>
        <w:t>成交供应商应积极妥善处理经营中产生的一切纠纷及投诉，任何时候成交供应商工作人员不得以医院及采购人的名义行使权力或承担义务。</w:t>
      </w:r>
    </w:p>
    <w:p>
      <w:pPr>
        <w:spacing w:line="276" w:lineRule="auto"/>
        <w:ind w:firstLine="480" w:firstLineChars="200"/>
        <w:rPr>
          <w:rFonts w:hAnsi="宋体"/>
          <w:sz w:val="24"/>
          <w:szCs w:val="24"/>
        </w:rPr>
      </w:pPr>
      <w:r>
        <w:rPr>
          <w:rFonts w:hAnsi="宋体"/>
          <w:sz w:val="24"/>
          <w:szCs w:val="24"/>
        </w:rPr>
        <w:t>5.4</w:t>
      </w:r>
      <w:r>
        <w:rPr>
          <w:rFonts w:hint="eastAsia" w:hAnsi="宋体"/>
          <w:sz w:val="24"/>
          <w:szCs w:val="24"/>
        </w:rPr>
        <w:t>在服务过程中，成交供应商工作人员在工作区域发生意外或受到伤害，成交供应商应负全责，医院及采购人不承担任何责任。</w:t>
      </w:r>
    </w:p>
    <w:p>
      <w:pPr>
        <w:spacing w:line="276" w:lineRule="auto"/>
        <w:ind w:firstLine="480" w:firstLineChars="200"/>
        <w:rPr>
          <w:rFonts w:hint="eastAsia" w:hAnsi="宋体"/>
          <w:sz w:val="24"/>
          <w:szCs w:val="24"/>
        </w:rPr>
      </w:pPr>
      <w:r>
        <w:rPr>
          <w:rFonts w:hAnsi="宋体"/>
          <w:sz w:val="24"/>
          <w:szCs w:val="24"/>
        </w:rPr>
        <w:t>5.5</w:t>
      </w:r>
      <w:r>
        <w:rPr>
          <w:rFonts w:hint="eastAsia" w:hAnsi="宋体"/>
          <w:sz w:val="24"/>
          <w:szCs w:val="24"/>
        </w:rPr>
        <w:t>成交供应商的工作作息时间必须符合医院以及眼科相关规定。</w:t>
      </w:r>
    </w:p>
    <w:p>
      <w:pPr>
        <w:pStyle w:val="2"/>
        <w:rPr>
          <w:rFonts w:hint="eastAsia" w:hAnsi="宋体"/>
          <w:sz w:val="24"/>
          <w:szCs w:val="24"/>
          <w:lang w:val="en-US" w:eastAsia="zh-CN"/>
        </w:rPr>
      </w:pPr>
    </w:p>
    <w:p>
      <w:pPr>
        <w:spacing w:line="360" w:lineRule="auto"/>
        <w:outlineLvl w:val="1"/>
        <w:rPr>
          <w:rFonts w:hint="eastAsia" w:ascii="Arial" w:hAnsi="Arial" w:eastAsia="黑体" w:cs="黑体"/>
          <w:b/>
          <w:bCs/>
          <w:sz w:val="32"/>
          <w:szCs w:val="32"/>
          <w:lang w:val="en-US" w:eastAsia="zh-CN"/>
        </w:rPr>
      </w:pPr>
      <w:r>
        <w:rPr>
          <w:rFonts w:hint="eastAsia" w:ascii="Arial" w:hAnsi="Arial" w:eastAsia="黑体" w:cs="黑体"/>
          <w:b/>
          <w:bCs/>
          <w:sz w:val="32"/>
          <w:szCs w:val="32"/>
          <w:lang w:val="en-US" w:eastAsia="zh-CN"/>
        </w:rPr>
        <w:t>四、考核表</w:t>
      </w:r>
    </w:p>
    <w:tbl>
      <w:tblPr>
        <w:tblStyle w:val="31"/>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8"/>
        <w:gridCol w:w="1821"/>
        <w:gridCol w:w="451"/>
        <w:gridCol w:w="4908"/>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910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大邑县人民医院眼视光验光配镜服务（年度）考核表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考核标准</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考核细则</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设备及产品要求（20分）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设备是否按照协议配备并能正常运作</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1、设备种类及数量符合协议要求（5分）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2、设备日常维护及保修及时（5分）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配置的产品质量、价格、品类按照协议规定操作</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1、产品质量符合相关准入标准（5分）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2、产品价格严格按照《产品信息表》执行（3分）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3、不得销售协议规定以外的品类（2分）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人员及科室配合要求（35分）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人员安排符合科室及视光中心发展需求</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1、人员数量及技能水平安排合理（10分）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2、人员流动性符合医疗单位特点（2分）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3、所安排人员资质满足视光中心要求（3分）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所安排人员严格执行科室相关安排</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1、按照科室相关考勤制度执行（5分）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2、参与科室安排的各类学术活动（5分）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3、积极参与医院及科室安排的义诊、筛查（5分）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4、工作中态度积极，思想端正（5分）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工作质量（35分）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技术水平、工作效率、服务质量考评</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1、眼视光相关技能水平达到科室要求（7分）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2、常驻人员熟练操作相关眼视光检查设备（7分）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3、严格按照科室工作流程操作（5分）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4、严格执行青控产品患者追踪（5分）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5、按照医院要求为患者提供咨询及其他服务（5分）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6、全权负责因配镜质量导致纠纷投诉（6分）</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爱岗敬业精神（10分）</w:t>
            </w:r>
          </w:p>
        </w:tc>
        <w:tc>
          <w:tcPr>
            <w:tcW w:w="18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爱岗敬业、服务患者、不断学习提升业务水平、沟通能力</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1、尊重科室老师，积极参加各类业务学习（5分）</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2、爱护患者，避免任何形式的投诉发生（5分）</w:t>
            </w: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合计得分：</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188"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备注：考核得分90分以上为合格。</w:t>
            </w:r>
          </w:p>
        </w:tc>
        <w:tc>
          <w:tcPr>
            <w:tcW w:w="9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报请人：</w:t>
            </w:r>
          </w:p>
        </w:tc>
        <w:tc>
          <w:tcPr>
            <w:tcW w:w="182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考核人：</w:t>
            </w:r>
          </w:p>
        </w:tc>
        <w:tc>
          <w:tcPr>
            <w:tcW w:w="45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90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考核时间：   年   月   日</w:t>
            </w:r>
          </w:p>
        </w:tc>
        <w:tc>
          <w:tcPr>
            <w:tcW w:w="9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pPr>
        <w:spacing w:line="360" w:lineRule="auto"/>
        <w:outlineLvl w:val="1"/>
        <w:rPr>
          <w:rFonts w:hint="eastAsia" w:ascii="Arial" w:hAnsi="Arial" w:eastAsia="黑体" w:cs="黑体"/>
          <w:b/>
          <w:bCs/>
          <w:sz w:val="32"/>
          <w:szCs w:val="32"/>
          <w:lang w:val="en-US" w:eastAsia="zh-CN"/>
        </w:rPr>
      </w:pPr>
    </w:p>
    <w:p>
      <w:pPr>
        <w:spacing w:line="360" w:lineRule="auto"/>
        <w:outlineLvl w:val="1"/>
        <w:rPr>
          <w:rFonts w:hint="eastAsia" w:ascii="Arial" w:hAnsi="Arial" w:eastAsia="黑体" w:cs="黑体"/>
          <w:b/>
          <w:bCs/>
          <w:sz w:val="32"/>
          <w:szCs w:val="32"/>
          <w:lang w:val="en-US" w:eastAsia="zh-CN"/>
        </w:rPr>
      </w:pPr>
    </w:p>
    <w:p>
      <w:pPr>
        <w:spacing w:line="360" w:lineRule="auto"/>
        <w:outlineLvl w:val="1"/>
        <w:rPr>
          <w:rFonts w:hint="eastAsia" w:ascii="Arial" w:hAnsi="Arial" w:eastAsia="黑体" w:cs="黑体"/>
          <w:b/>
          <w:bCs/>
          <w:sz w:val="32"/>
          <w:szCs w:val="32"/>
          <w:lang w:val="en-US" w:eastAsia="zh-CN"/>
        </w:rPr>
      </w:pPr>
    </w:p>
    <w:p>
      <w:pPr>
        <w:spacing w:line="360" w:lineRule="auto"/>
        <w:outlineLvl w:val="1"/>
        <w:rPr>
          <w:rFonts w:hint="eastAsia" w:hAnsi="宋体" w:eastAsia="黑体" w:cs="Times New Roman"/>
          <w:b/>
          <w:bCs/>
          <w:sz w:val="24"/>
          <w:szCs w:val="24"/>
          <w:lang w:val="en-US" w:eastAsia="zh-CN"/>
        </w:rPr>
      </w:pPr>
      <w:r>
        <w:rPr>
          <w:rFonts w:hint="eastAsia" w:ascii="Arial" w:hAnsi="Arial" w:eastAsia="黑体" w:cs="黑体"/>
          <w:b/>
          <w:bCs/>
          <w:sz w:val="32"/>
          <w:szCs w:val="32"/>
          <w:lang w:val="en-US" w:eastAsia="zh-CN"/>
        </w:rPr>
        <w:t>五</w:t>
      </w:r>
      <w:r>
        <w:rPr>
          <w:rFonts w:hint="eastAsia" w:ascii="Arial" w:hAnsi="Arial" w:eastAsia="黑体" w:cs="黑体"/>
          <w:b/>
          <w:bCs/>
          <w:sz w:val="32"/>
          <w:szCs w:val="32"/>
        </w:rPr>
        <w:t>、</w:t>
      </w:r>
      <w:r>
        <w:rPr>
          <w:rFonts w:hint="eastAsia" w:ascii="Arial" w:hAnsi="Arial" w:eastAsia="黑体" w:cs="黑体"/>
          <w:b/>
          <w:bCs/>
          <w:sz w:val="32"/>
          <w:szCs w:val="32"/>
          <w:lang w:val="en-US" w:eastAsia="zh-CN"/>
        </w:rPr>
        <w:t>综合评分表</w:t>
      </w:r>
    </w:p>
    <w:bookmarkEnd w:id="4"/>
    <w:tbl>
      <w:tblPr>
        <w:tblStyle w:val="31"/>
        <w:tblW w:w="98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99"/>
        <w:gridCol w:w="990"/>
        <w:gridCol w:w="730"/>
        <w:gridCol w:w="5718"/>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2" w:hRule="atLeast"/>
          <w:jc w:val="center"/>
        </w:trPr>
        <w:tc>
          <w:tcPr>
            <w:tcW w:w="599"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序号</w:t>
            </w:r>
          </w:p>
        </w:tc>
        <w:tc>
          <w:tcPr>
            <w:tcW w:w="990" w:type="dxa"/>
            <w:vAlign w:val="center"/>
          </w:tcPr>
          <w:p>
            <w:pPr>
              <w:spacing w:line="276" w:lineRule="auto"/>
              <w:jc w:val="center"/>
              <w:rPr>
                <w:rFonts w:hint="eastAsia" w:hAnsi="宋体" w:cs="Times New Roman"/>
                <w:kern w:val="2"/>
                <w:sz w:val="24"/>
                <w:szCs w:val="24"/>
              </w:rPr>
            </w:pPr>
            <w:r>
              <w:rPr>
                <w:rFonts w:hint="eastAsia" w:hAnsi="宋体" w:cs="Times New Roman"/>
                <w:kern w:val="2"/>
                <w:sz w:val="24"/>
                <w:szCs w:val="24"/>
              </w:rPr>
              <w:t>评分</w:t>
            </w:r>
          </w:p>
          <w:p>
            <w:pPr>
              <w:spacing w:line="276" w:lineRule="auto"/>
              <w:jc w:val="center"/>
              <w:rPr>
                <w:rFonts w:hAnsi="宋体" w:cs="Times New Roman"/>
                <w:kern w:val="2"/>
                <w:sz w:val="24"/>
                <w:szCs w:val="24"/>
              </w:rPr>
            </w:pPr>
            <w:r>
              <w:rPr>
                <w:rFonts w:hint="eastAsia" w:hAnsi="宋体" w:cs="Times New Roman"/>
                <w:kern w:val="2"/>
                <w:sz w:val="24"/>
                <w:szCs w:val="24"/>
              </w:rPr>
              <w:t>因素</w:t>
            </w:r>
          </w:p>
        </w:tc>
        <w:tc>
          <w:tcPr>
            <w:tcW w:w="730" w:type="dxa"/>
            <w:vAlign w:val="center"/>
          </w:tcPr>
          <w:p>
            <w:pPr>
              <w:spacing w:line="276" w:lineRule="auto"/>
              <w:jc w:val="center"/>
              <w:rPr>
                <w:rFonts w:hAnsi="宋体" w:cs="Times New Roman"/>
                <w:kern w:val="2"/>
                <w:sz w:val="24"/>
                <w:szCs w:val="24"/>
              </w:rPr>
            </w:pPr>
            <w:r>
              <w:rPr>
                <w:rFonts w:hint="eastAsia" w:ascii="Calibri" w:hAnsi="Calibri" w:cs="Times New Roman"/>
                <w:kern w:val="2"/>
                <w:sz w:val="24"/>
                <w:szCs w:val="24"/>
              </w:rPr>
              <w:t>分值</w:t>
            </w:r>
          </w:p>
        </w:tc>
        <w:tc>
          <w:tcPr>
            <w:tcW w:w="5718"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评分标准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 w:hRule="atLeast"/>
          <w:jc w:val="center"/>
        </w:trPr>
        <w:tc>
          <w:tcPr>
            <w:tcW w:w="599"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1</w:t>
            </w:r>
          </w:p>
        </w:tc>
        <w:tc>
          <w:tcPr>
            <w:tcW w:w="990"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报价</w:t>
            </w:r>
          </w:p>
        </w:tc>
        <w:tc>
          <w:tcPr>
            <w:tcW w:w="730" w:type="dxa"/>
            <w:vAlign w:val="center"/>
          </w:tcPr>
          <w:p>
            <w:pPr>
              <w:spacing w:line="276" w:lineRule="auto"/>
              <w:jc w:val="center"/>
              <w:rPr>
                <w:rFonts w:hAnsi="宋体" w:cs="Times New Roman"/>
                <w:kern w:val="2"/>
                <w:sz w:val="24"/>
                <w:szCs w:val="24"/>
              </w:rPr>
            </w:pPr>
            <w:r>
              <w:rPr>
                <w:rFonts w:hAnsi="宋体" w:cs="Times New Roman"/>
                <w:kern w:val="2"/>
                <w:sz w:val="24"/>
                <w:szCs w:val="24"/>
              </w:rPr>
              <w:t>1</w:t>
            </w:r>
            <w:r>
              <w:rPr>
                <w:rFonts w:hint="eastAsia" w:hAnsi="宋体" w:cs="Times New Roman"/>
                <w:kern w:val="2"/>
                <w:sz w:val="24"/>
                <w:szCs w:val="24"/>
              </w:rPr>
              <w:t>0</w:t>
            </w:r>
          </w:p>
        </w:tc>
        <w:tc>
          <w:tcPr>
            <w:tcW w:w="5718" w:type="dxa"/>
            <w:vAlign w:val="center"/>
          </w:tcPr>
          <w:p>
            <w:pPr>
              <w:pStyle w:val="3"/>
              <w:numPr>
                <w:ilvl w:val="0"/>
                <w:numId w:val="0"/>
              </w:numPr>
              <w:rPr>
                <w:rFonts w:hint="eastAsia" w:ascii="Calibri" w:hAnsi="宋体" w:cs="Times New Roman"/>
                <w:color w:val="000000" w:themeColor="text1"/>
                <w:kern w:val="2"/>
                <w:sz w:val="24"/>
                <w:szCs w:val="24"/>
                <w14:textFill>
                  <w14:solidFill>
                    <w14:schemeClr w14:val="tx1"/>
                  </w14:solidFill>
                </w14:textFill>
              </w:rPr>
            </w:pPr>
            <w:r>
              <w:rPr>
                <w:rFonts w:hint="eastAsia" w:ascii="Calibri" w:hAnsi="宋体" w:cs="Times New Roman"/>
                <w:color w:val="000000" w:themeColor="text1"/>
                <w:kern w:val="2"/>
                <w:sz w:val="24"/>
                <w:szCs w:val="24"/>
                <w14:textFill>
                  <w14:solidFill>
                    <w14:schemeClr w14:val="tx1"/>
                  </w14:solidFill>
                </w14:textFill>
              </w:rPr>
              <w:t>价格采用满足比选文件</w:t>
            </w:r>
            <w:r>
              <w:rPr>
                <w:rFonts w:hint="eastAsia" w:ascii="Calibri" w:hAnsi="宋体" w:cs="Times New Roman"/>
                <w:color w:val="000000" w:themeColor="text1"/>
                <w:kern w:val="2"/>
                <w:sz w:val="24"/>
                <w:szCs w:val="24"/>
                <w:lang w:val="en-US" w:eastAsia="zh-CN"/>
                <w14:textFill>
                  <w14:solidFill>
                    <w14:schemeClr w14:val="tx1"/>
                  </w14:solidFill>
                </w14:textFill>
              </w:rPr>
              <w:t>服务</w:t>
            </w:r>
            <w:r>
              <w:rPr>
                <w:rFonts w:hint="eastAsia" w:ascii="Calibri" w:hAnsi="宋体" w:cs="Times New Roman"/>
                <w:color w:val="000000" w:themeColor="text1"/>
                <w:kern w:val="2"/>
                <w:sz w:val="24"/>
                <w:szCs w:val="24"/>
                <w14:textFill>
                  <w14:solidFill>
                    <w14:schemeClr w14:val="tx1"/>
                  </w14:solidFill>
                </w14:textFill>
              </w:rPr>
              <w:t>要求的</w:t>
            </w:r>
            <w:r>
              <w:rPr>
                <w:rFonts w:hint="eastAsia" w:ascii="Calibri" w:hAnsi="宋体" w:cs="Times New Roman"/>
                <w:color w:val="000000" w:themeColor="text1"/>
                <w:kern w:val="2"/>
                <w:sz w:val="24"/>
                <w:szCs w:val="24"/>
                <w:lang w:val="en-US" w:eastAsia="zh-CN"/>
                <w14:textFill>
                  <w14:solidFill>
                    <w14:schemeClr w14:val="tx1"/>
                  </w14:solidFill>
                </w14:textFill>
              </w:rPr>
              <w:t>最高</w:t>
            </w:r>
            <w:r>
              <w:rPr>
                <w:rFonts w:hint="eastAsia" w:ascii="Calibri" w:hAnsi="宋体" w:cs="Times New Roman"/>
                <w:color w:val="000000" w:themeColor="text1"/>
                <w:kern w:val="2"/>
                <w:sz w:val="24"/>
                <w:szCs w:val="24"/>
                <w14:textFill>
                  <w14:solidFill>
                    <w14:schemeClr w14:val="tx1"/>
                  </w14:solidFill>
                </w14:textFill>
              </w:rPr>
              <w:t>报价为评审基</w:t>
            </w:r>
            <w:r>
              <w:rPr>
                <w:rFonts w:hint="eastAsia" w:ascii="Calibri" w:hAnsi="宋体" w:cs="Times New Roman"/>
                <w:color w:val="000000" w:themeColor="text1"/>
                <w:kern w:val="2"/>
                <w:sz w:val="24"/>
                <w:szCs w:val="24"/>
                <w:lang w:val="en-US" w:eastAsia="zh-CN"/>
                <w14:textFill>
                  <w14:solidFill>
                    <w14:schemeClr w14:val="tx1"/>
                  </w14:solidFill>
                </w14:textFill>
              </w:rPr>
              <w:t>准价</w:t>
            </w:r>
            <w:r>
              <w:rPr>
                <w:rFonts w:hint="eastAsia" w:ascii="Calibri" w:hAnsi="宋体" w:cs="Times New Roman"/>
                <w:color w:val="000000" w:themeColor="text1"/>
                <w:kern w:val="2"/>
                <w:sz w:val="24"/>
                <w:szCs w:val="24"/>
                <w14:textFill>
                  <w14:solidFill>
                    <w14:schemeClr w14:val="tx1"/>
                  </w14:solidFill>
                </w14:textFill>
              </w:rPr>
              <w:t>，</w:t>
            </w:r>
          </w:p>
          <w:p>
            <w:pPr>
              <w:pStyle w:val="3"/>
              <w:numPr>
                <w:ilvl w:val="0"/>
                <w:numId w:val="3"/>
              </w:numPr>
              <w:ind w:left="-420" w:firstLineChars="0"/>
              <w:rPr>
                <w:rFonts w:hint="eastAsia" w:ascii="Calibri" w:hAnsi="宋体" w:eastAsia="宋体" w:cs="宋体"/>
                <w:color w:val="000000" w:themeColor="text1"/>
                <w:kern w:val="2"/>
                <w:sz w:val="24"/>
                <w:szCs w:val="24"/>
                <w14:textFill>
                  <w14:solidFill>
                    <w14:schemeClr w14:val="tx1"/>
                  </w14:solidFill>
                </w14:textFill>
              </w:rPr>
            </w:pPr>
            <w:r>
              <w:rPr>
                <w:rFonts w:hint="eastAsia" w:ascii="Calibri" w:hAnsi="宋体" w:eastAsia="宋体" w:cs="宋体"/>
                <w:bCs w:val="0"/>
                <w:color w:val="000000" w:themeColor="text1"/>
                <w:kern w:val="2"/>
                <w:sz w:val="24"/>
                <w:szCs w:val="24"/>
                <w14:textFill>
                  <w14:solidFill>
                    <w14:schemeClr w14:val="tx1"/>
                  </w14:solidFill>
                </w14:textFill>
              </w:rPr>
              <w:t>技术指导咨询费</w:t>
            </w:r>
            <w:r>
              <w:rPr>
                <w:rFonts w:hint="eastAsia" w:ascii="Calibri" w:hAnsi="宋体" w:eastAsia="宋体" w:cs="宋体"/>
                <w:color w:val="000000" w:themeColor="text1"/>
                <w:kern w:val="2"/>
                <w:sz w:val="24"/>
                <w:szCs w:val="24"/>
                <w14:textFill>
                  <w14:solidFill>
                    <w14:schemeClr w14:val="tx1"/>
                  </w14:solidFill>
                </w14:textFill>
              </w:rPr>
              <w:t>报价得分=（报价/基准价）×</w:t>
            </w:r>
            <w:r>
              <w:rPr>
                <w:rFonts w:hint="eastAsia" w:ascii="Calibri" w:hAnsi="宋体" w:eastAsia="宋体" w:cs="宋体"/>
                <w:color w:val="000000" w:themeColor="text1"/>
                <w:kern w:val="2"/>
                <w:sz w:val="24"/>
                <w:szCs w:val="24"/>
                <w:lang w:val="en-US" w:eastAsia="zh-CN"/>
                <w14:textFill>
                  <w14:solidFill>
                    <w14:schemeClr w14:val="tx1"/>
                  </w14:solidFill>
                </w14:textFill>
              </w:rPr>
              <w:t>5</w:t>
            </w:r>
            <w:r>
              <w:rPr>
                <w:rFonts w:hint="eastAsia" w:ascii="Calibri" w:hAnsi="宋体" w:eastAsia="宋体" w:cs="宋体"/>
                <w:color w:val="000000" w:themeColor="text1"/>
                <w:kern w:val="2"/>
                <w:sz w:val="24"/>
                <w:szCs w:val="24"/>
                <w14:textFill>
                  <w14:solidFill>
                    <w14:schemeClr w14:val="tx1"/>
                  </w14:solidFill>
                </w14:textFill>
              </w:rPr>
              <w:t>分</w:t>
            </w:r>
          </w:p>
          <w:p>
            <w:pPr>
              <w:pStyle w:val="3"/>
              <w:numPr>
                <w:ilvl w:val="0"/>
                <w:numId w:val="3"/>
              </w:numPr>
              <w:ind w:left="-420" w:firstLineChars="0"/>
              <w:rPr>
                <w:rFonts w:hint="eastAsia" w:ascii="Calibri" w:hAnsi="宋体" w:eastAsia="宋体" w:cs="宋体"/>
                <w:color w:val="000000" w:themeColor="text1"/>
                <w:kern w:val="2"/>
                <w:sz w:val="24"/>
                <w:szCs w:val="24"/>
                <w:lang w:val="en-US" w:eastAsia="zh-CN"/>
                <w14:textFill>
                  <w14:solidFill>
                    <w14:schemeClr w14:val="tx1"/>
                  </w14:solidFill>
                </w14:textFill>
              </w:rPr>
            </w:pPr>
            <w:r>
              <w:rPr>
                <w:rFonts w:hint="eastAsia" w:ascii="Calibri" w:hAnsi="宋体" w:eastAsia="宋体" w:cs="宋体"/>
                <w:color w:val="000000" w:themeColor="text1"/>
                <w:kern w:val="2"/>
                <w:sz w:val="24"/>
                <w:szCs w:val="24"/>
                <w14:textFill>
                  <w14:solidFill>
                    <w14:schemeClr w14:val="tx1"/>
                  </w14:solidFill>
                </w14:textFill>
              </w:rPr>
              <w:t>管理费报价得分=（报价/基准价）×5分</w:t>
            </w:r>
          </w:p>
          <w:p>
            <w:pPr>
              <w:spacing w:line="276" w:lineRule="auto"/>
              <w:rPr>
                <w:rFonts w:ascii="Calibri" w:hAnsi="宋体" w:cs="Times New Roman"/>
                <w:color w:val="000000" w:themeColor="text1"/>
                <w:kern w:val="2"/>
                <w:sz w:val="24"/>
                <w:szCs w:val="24"/>
                <w:lang w:val="en-US"/>
                <w14:textFill>
                  <w14:solidFill>
                    <w14:schemeClr w14:val="tx1"/>
                  </w14:solidFill>
                </w14:textFill>
              </w:rPr>
            </w:pPr>
          </w:p>
        </w:tc>
        <w:tc>
          <w:tcPr>
            <w:tcW w:w="1843" w:type="dxa"/>
            <w:vAlign w:val="center"/>
          </w:tcPr>
          <w:p>
            <w:pPr>
              <w:numPr>
                <w:ilvl w:val="0"/>
                <w:numId w:val="4"/>
              </w:numPr>
              <w:spacing w:line="276" w:lineRule="auto"/>
              <w:jc w:val="left"/>
              <w:rPr>
                <w:rFonts w:hint="eastAsia" w:hAnsi="宋体"/>
                <w:color w:val="auto"/>
                <w:sz w:val="22"/>
                <w:szCs w:val="22"/>
                <w:lang w:val="en-US" w:eastAsia="zh-CN"/>
              </w:rPr>
            </w:pPr>
            <w:r>
              <w:rPr>
                <w:rFonts w:hint="eastAsia" w:ascii="Calibri" w:hAnsi="宋体" w:eastAsia="宋体" w:cs="宋体"/>
                <w:bCs w:val="0"/>
                <w:color w:val="auto"/>
                <w:kern w:val="2"/>
                <w:sz w:val="22"/>
                <w:szCs w:val="22"/>
              </w:rPr>
              <w:t>技术指导咨询费</w:t>
            </w:r>
            <w:r>
              <w:rPr>
                <w:rFonts w:hint="eastAsia" w:ascii="Calibri" w:hAnsi="宋体" w:cs="宋体"/>
                <w:bCs w:val="0"/>
                <w:color w:val="auto"/>
                <w:kern w:val="2"/>
                <w:sz w:val="22"/>
                <w:szCs w:val="22"/>
                <w:lang w:eastAsia="zh-CN"/>
              </w:rPr>
              <w:t>按照</w:t>
            </w:r>
            <w:r>
              <w:rPr>
                <w:rFonts w:hint="eastAsia" w:hAnsi="宋体"/>
                <w:color w:val="auto"/>
                <w:sz w:val="22"/>
                <w:szCs w:val="22"/>
                <w:lang w:val="en-US" w:eastAsia="zh-CN"/>
              </w:rPr>
              <w:t>不低于10000元/月进行报价；</w:t>
            </w:r>
          </w:p>
          <w:p>
            <w:pPr>
              <w:numPr>
                <w:ilvl w:val="0"/>
                <w:numId w:val="4"/>
              </w:numPr>
              <w:spacing w:line="276" w:lineRule="auto"/>
              <w:jc w:val="left"/>
              <w:rPr>
                <w:rFonts w:hint="eastAsia" w:hAnsi="宋体" w:eastAsia="宋体" w:cs="Times New Roman"/>
                <w:color w:val="FF0000"/>
                <w:kern w:val="2"/>
                <w:sz w:val="24"/>
                <w:szCs w:val="24"/>
                <w:lang w:val="en-US" w:eastAsia="zh-CN"/>
              </w:rPr>
            </w:pPr>
            <w:r>
              <w:rPr>
                <w:rFonts w:hint="eastAsia" w:hAnsi="宋体"/>
                <w:color w:val="auto"/>
                <w:sz w:val="22"/>
                <w:szCs w:val="22"/>
              </w:rPr>
              <w:t>管理费</w:t>
            </w:r>
            <w:r>
              <w:rPr>
                <w:rFonts w:hint="eastAsia" w:hAnsi="宋体"/>
                <w:color w:val="auto"/>
                <w:sz w:val="22"/>
                <w:szCs w:val="22"/>
                <w:lang w:eastAsia="zh-CN"/>
              </w:rPr>
              <w:t>按照</w:t>
            </w:r>
            <w:r>
              <w:rPr>
                <w:rFonts w:hint="eastAsia" w:hAnsi="宋体"/>
                <w:color w:val="auto"/>
                <w:sz w:val="22"/>
                <w:szCs w:val="22"/>
              </w:rPr>
              <w:t>供应商</w:t>
            </w:r>
            <w:r>
              <w:rPr>
                <w:rFonts w:hint="eastAsia" w:hAnsi="宋体"/>
                <w:color w:val="auto"/>
                <w:sz w:val="22"/>
                <w:szCs w:val="22"/>
                <w:lang w:eastAsia="zh-CN"/>
              </w:rPr>
              <w:t>营业收入（含税）</w:t>
            </w:r>
            <w:r>
              <w:rPr>
                <w:rFonts w:hint="eastAsia" w:hAnsi="宋体"/>
                <w:color w:val="auto"/>
                <w:sz w:val="22"/>
                <w:szCs w:val="22"/>
                <w:lang w:val="en-US" w:eastAsia="zh-CN"/>
              </w:rPr>
              <w:t>不低于15%</w:t>
            </w:r>
            <w:r>
              <w:rPr>
                <w:rFonts w:hint="eastAsia" w:hAnsi="宋体"/>
                <w:color w:val="auto"/>
                <w:sz w:val="22"/>
                <w:szCs w:val="22"/>
                <w:lang w:eastAsia="zh-CN"/>
              </w:rPr>
              <w:t>进行报价。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2</w:t>
            </w:r>
          </w:p>
        </w:tc>
        <w:tc>
          <w:tcPr>
            <w:tcW w:w="990" w:type="dxa"/>
            <w:vAlign w:val="center"/>
          </w:tcPr>
          <w:p>
            <w:pPr>
              <w:spacing w:line="276" w:lineRule="auto"/>
              <w:jc w:val="center"/>
              <w:rPr>
                <w:rFonts w:hint="eastAsia" w:ascii="Calibri" w:hAnsi="宋体"/>
                <w:kern w:val="2"/>
                <w:sz w:val="24"/>
                <w:szCs w:val="24"/>
              </w:rPr>
            </w:pPr>
            <w:r>
              <w:rPr>
                <w:rFonts w:hint="eastAsia" w:ascii="Calibri" w:hAnsi="宋体"/>
                <w:kern w:val="2"/>
                <w:sz w:val="24"/>
                <w:szCs w:val="24"/>
              </w:rPr>
              <w:t>镜片</w:t>
            </w:r>
          </w:p>
          <w:p>
            <w:pPr>
              <w:spacing w:line="276" w:lineRule="auto"/>
              <w:jc w:val="center"/>
              <w:rPr>
                <w:rFonts w:hAnsi="宋体" w:cs="Times New Roman"/>
                <w:kern w:val="2"/>
                <w:sz w:val="24"/>
                <w:szCs w:val="24"/>
              </w:rPr>
            </w:pPr>
            <w:r>
              <w:rPr>
                <w:rFonts w:hint="eastAsia" w:ascii="Calibri" w:hAnsi="宋体"/>
                <w:kern w:val="2"/>
                <w:sz w:val="24"/>
                <w:szCs w:val="24"/>
              </w:rPr>
              <w:t>种类</w:t>
            </w:r>
          </w:p>
        </w:tc>
        <w:tc>
          <w:tcPr>
            <w:tcW w:w="730" w:type="dxa"/>
            <w:vAlign w:val="center"/>
          </w:tcPr>
          <w:p>
            <w:pPr>
              <w:spacing w:line="276" w:lineRule="auto"/>
              <w:jc w:val="center"/>
              <w:rPr>
                <w:rFonts w:hint="eastAsia" w:hAnsi="宋体" w:eastAsia="宋体" w:cs="Times New Roman"/>
                <w:kern w:val="2"/>
                <w:sz w:val="24"/>
                <w:szCs w:val="24"/>
                <w:lang w:eastAsia="zh-CN"/>
              </w:rPr>
            </w:pPr>
            <w:r>
              <w:rPr>
                <w:rFonts w:ascii="Calibri" w:hAnsi="宋体"/>
                <w:kern w:val="2"/>
                <w:sz w:val="24"/>
                <w:szCs w:val="24"/>
              </w:rPr>
              <w:t>1</w:t>
            </w:r>
            <w:r>
              <w:rPr>
                <w:rFonts w:hint="eastAsia" w:ascii="Calibri" w:hAnsi="宋体"/>
                <w:kern w:val="2"/>
                <w:sz w:val="24"/>
                <w:szCs w:val="24"/>
                <w:lang w:val="en-US" w:eastAsia="zh-CN"/>
              </w:rPr>
              <w:t>5</w:t>
            </w:r>
          </w:p>
        </w:tc>
        <w:tc>
          <w:tcPr>
            <w:tcW w:w="5718" w:type="dxa"/>
            <w:vAlign w:val="center"/>
          </w:tcPr>
          <w:p>
            <w:pPr>
              <w:spacing w:line="276" w:lineRule="auto"/>
              <w:rPr>
                <w:rFonts w:ascii="Calibri" w:hAnsi="宋体" w:cs="Times New Roman"/>
                <w:kern w:val="2"/>
                <w:sz w:val="24"/>
                <w:szCs w:val="24"/>
              </w:rPr>
            </w:pPr>
            <w:r>
              <w:rPr>
                <w:rFonts w:hint="eastAsia" w:ascii="Calibri" w:hAnsi="宋体" w:cs="Times New Roman"/>
                <w:kern w:val="2"/>
                <w:sz w:val="24"/>
                <w:szCs w:val="24"/>
              </w:rPr>
              <w:t>1、</w:t>
            </w:r>
            <w:r>
              <w:rPr>
                <w:rFonts w:hint="eastAsia" w:ascii="Calibri" w:hAnsi="宋体"/>
                <w:kern w:val="2"/>
                <w:sz w:val="24"/>
                <w:szCs w:val="24"/>
              </w:rPr>
              <w:t>镜片种类</w:t>
            </w:r>
            <w:r>
              <w:rPr>
                <w:rFonts w:hint="eastAsia" w:hAnsi="宋体"/>
                <w:kern w:val="2"/>
                <w:sz w:val="24"/>
                <w:szCs w:val="24"/>
              </w:rPr>
              <w:t>≥</w:t>
            </w:r>
            <w:r>
              <w:rPr>
                <w:rFonts w:hint="eastAsia" w:ascii="Calibri" w:hAnsi="宋体" w:cs="Times New Roman"/>
                <w:kern w:val="2"/>
                <w:sz w:val="24"/>
                <w:szCs w:val="24"/>
              </w:rPr>
              <w:t>6个，同时具有省级代理授权（至少包括蔡司、依视路、柯达、尼康任意两类）得1</w:t>
            </w:r>
            <w:r>
              <w:rPr>
                <w:rFonts w:hint="eastAsia" w:ascii="Calibri" w:hAnsi="宋体" w:cs="Times New Roman"/>
                <w:kern w:val="2"/>
                <w:sz w:val="24"/>
                <w:szCs w:val="24"/>
                <w:lang w:val="en-US" w:eastAsia="zh-CN"/>
              </w:rPr>
              <w:t>5</w:t>
            </w:r>
            <w:r>
              <w:rPr>
                <w:rFonts w:hint="eastAsia" w:ascii="Calibri" w:hAnsi="宋体" w:cs="Times New Roman"/>
                <w:kern w:val="2"/>
                <w:sz w:val="24"/>
                <w:szCs w:val="24"/>
              </w:rPr>
              <w:t>分；</w:t>
            </w:r>
          </w:p>
          <w:p>
            <w:pPr>
              <w:spacing w:line="276" w:lineRule="auto"/>
              <w:rPr>
                <w:rFonts w:ascii="Calibri" w:hAnsi="宋体" w:cs="Times New Roman"/>
                <w:kern w:val="2"/>
                <w:sz w:val="24"/>
                <w:szCs w:val="24"/>
              </w:rPr>
            </w:pPr>
            <w:r>
              <w:rPr>
                <w:rFonts w:hint="eastAsia" w:ascii="Calibri" w:hAnsi="宋体" w:cs="Times New Roman"/>
                <w:kern w:val="2"/>
                <w:sz w:val="24"/>
                <w:szCs w:val="24"/>
              </w:rPr>
              <w:t>2、</w:t>
            </w:r>
            <w:r>
              <w:rPr>
                <w:rFonts w:hint="eastAsia" w:ascii="Calibri" w:hAnsi="宋体"/>
                <w:kern w:val="2"/>
                <w:sz w:val="24"/>
                <w:szCs w:val="24"/>
              </w:rPr>
              <w:t>镜片种类在5-4个，同时</w:t>
            </w:r>
            <w:r>
              <w:rPr>
                <w:rFonts w:hint="eastAsia" w:ascii="Calibri" w:hAnsi="宋体" w:cs="Times New Roman"/>
                <w:kern w:val="2"/>
                <w:sz w:val="24"/>
                <w:szCs w:val="24"/>
              </w:rPr>
              <w:t>具有省级代理授权，并有功能镜片配备得（</w:t>
            </w:r>
            <w:r>
              <w:rPr>
                <w:rFonts w:hint="eastAsia" w:ascii="Calibri" w:hAnsi="宋体" w:cs="Times New Roman"/>
                <w:kern w:val="2"/>
                <w:sz w:val="24"/>
                <w:szCs w:val="24"/>
                <w:lang w:val="en-US" w:eastAsia="zh-CN"/>
              </w:rPr>
              <w:t>10</w:t>
            </w:r>
            <w:r>
              <w:rPr>
                <w:rFonts w:hint="eastAsia" w:ascii="Calibri" w:hAnsi="宋体" w:cs="Times New Roman"/>
                <w:kern w:val="2"/>
                <w:sz w:val="24"/>
                <w:szCs w:val="24"/>
              </w:rPr>
              <w:t>分）；</w:t>
            </w:r>
          </w:p>
          <w:p>
            <w:pPr>
              <w:spacing w:line="276" w:lineRule="auto"/>
              <w:rPr>
                <w:rFonts w:ascii="Calibri" w:hAnsi="宋体" w:cs="Times New Roman"/>
                <w:kern w:val="2"/>
                <w:sz w:val="24"/>
                <w:szCs w:val="24"/>
              </w:rPr>
            </w:pPr>
            <w:r>
              <w:rPr>
                <w:rFonts w:hint="eastAsia" w:ascii="Calibri" w:hAnsi="宋体" w:cs="Times New Roman"/>
                <w:kern w:val="2"/>
                <w:sz w:val="24"/>
                <w:szCs w:val="24"/>
              </w:rPr>
              <w:t>3、</w:t>
            </w:r>
            <w:r>
              <w:rPr>
                <w:rFonts w:hint="eastAsia" w:ascii="Calibri" w:hAnsi="宋体"/>
                <w:kern w:val="2"/>
                <w:sz w:val="24"/>
                <w:szCs w:val="24"/>
              </w:rPr>
              <w:t>镜片种类</w:t>
            </w:r>
            <w:r>
              <w:rPr>
                <w:rFonts w:hint="eastAsia" w:ascii="Calibri" w:hAnsi="宋体" w:cs="Times New Roman"/>
                <w:kern w:val="2"/>
                <w:sz w:val="24"/>
                <w:szCs w:val="24"/>
              </w:rPr>
              <w:t>3-2个，</w:t>
            </w:r>
            <w:r>
              <w:rPr>
                <w:rFonts w:hint="eastAsia" w:ascii="Calibri" w:hAnsi="宋体"/>
                <w:kern w:val="2"/>
                <w:sz w:val="24"/>
                <w:szCs w:val="24"/>
              </w:rPr>
              <w:t>同时</w:t>
            </w:r>
            <w:r>
              <w:rPr>
                <w:rFonts w:hint="eastAsia" w:ascii="Calibri" w:hAnsi="宋体" w:cs="Times New Roman"/>
                <w:kern w:val="2"/>
                <w:sz w:val="24"/>
                <w:szCs w:val="24"/>
              </w:rPr>
              <w:t>具有代理授权，并有功能镜片配备得（4分）；</w:t>
            </w:r>
          </w:p>
          <w:p>
            <w:pPr>
              <w:spacing w:after="120" w:line="276" w:lineRule="auto"/>
              <w:rPr>
                <w:rFonts w:ascii="Calibri" w:hAnsi="Calibri" w:cs="Times New Roman"/>
                <w:kern w:val="2"/>
                <w:sz w:val="24"/>
                <w:szCs w:val="24"/>
              </w:rPr>
            </w:pPr>
            <w:r>
              <w:rPr>
                <w:rFonts w:hint="eastAsia" w:ascii="Calibri" w:hAnsi="Calibri" w:cs="Times New Roman"/>
                <w:kern w:val="2"/>
                <w:sz w:val="24"/>
                <w:szCs w:val="24"/>
              </w:rPr>
              <w:t>4、其余不得分。</w:t>
            </w:r>
          </w:p>
          <w:p>
            <w:pPr>
              <w:spacing w:after="120" w:line="276" w:lineRule="auto"/>
              <w:rPr>
                <w:rFonts w:ascii="Calibri" w:hAnsi="宋体" w:cs="Times New Roman"/>
                <w:kern w:val="2"/>
                <w:sz w:val="24"/>
                <w:szCs w:val="24"/>
              </w:rPr>
            </w:pPr>
            <w:r>
              <w:rPr>
                <w:rFonts w:hint="eastAsia" w:ascii="Calibri" w:hAnsi="Calibri" w:cs="Times New Roman"/>
                <w:kern w:val="2"/>
                <w:sz w:val="24"/>
                <w:szCs w:val="24"/>
              </w:rPr>
              <w:t>注：以上不重复计分。</w:t>
            </w:r>
          </w:p>
        </w:tc>
        <w:tc>
          <w:tcPr>
            <w:tcW w:w="1843" w:type="dxa"/>
            <w:vAlign w:val="center"/>
          </w:tcPr>
          <w:p>
            <w:pPr>
              <w:spacing w:line="276" w:lineRule="auto"/>
              <w:jc w:val="left"/>
              <w:rPr>
                <w:rFonts w:hAnsi="宋体" w:cs="Times New Roman"/>
                <w:kern w:val="2"/>
                <w:sz w:val="24"/>
                <w:szCs w:val="24"/>
              </w:rPr>
            </w:pPr>
            <w:r>
              <w:rPr>
                <w:rFonts w:hint="eastAsia" w:hAnsi="宋体" w:cs="Times New Roman"/>
                <w:kern w:val="2"/>
                <w:sz w:val="24"/>
                <w:szCs w:val="24"/>
              </w:rPr>
              <w:t>在</w:t>
            </w:r>
            <w:r>
              <w:rPr>
                <w:rFonts w:hAnsi="宋体" w:cs="Times New Roman"/>
                <w:kern w:val="2"/>
                <w:sz w:val="24"/>
                <w:szCs w:val="24"/>
              </w:rPr>
              <w:t>响应文件中列明镜片种类，提供相关授权书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3</w:t>
            </w:r>
          </w:p>
        </w:tc>
        <w:tc>
          <w:tcPr>
            <w:tcW w:w="990" w:type="dxa"/>
            <w:vAlign w:val="center"/>
          </w:tcPr>
          <w:p>
            <w:pPr>
              <w:spacing w:line="276" w:lineRule="auto"/>
              <w:jc w:val="center"/>
              <w:rPr>
                <w:rFonts w:ascii="Calibri" w:hAnsi="宋体" w:cs="Times New Roman"/>
                <w:kern w:val="2"/>
                <w:sz w:val="24"/>
                <w:szCs w:val="24"/>
              </w:rPr>
            </w:pPr>
            <w:r>
              <w:rPr>
                <w:rFonts w:hint="eastAsia" w:hAnsi="宋体" w:cs="Times New Roman"/>
                <w:kern w:val="2"/>
                <w:sz w:val="24"/>
                <w:szCs w:val="24"/>
              </w:rPr>
              <w:t>项目实施方案</w:t>
            </w:r>
          </w:p>
        </w:tc>
        <w:tc>
          <w:tcPr>
            <w:tcW w:w="730" w:type="dxa"/>
            <w:tcBorders>
              <w:top w:val="single" w:color="auto" w:sz="4" w:space="0"/>
            </w:tcBorders>
            <w:vAlign w:val="center"/>
          </w:tcPr>
          <w:p>
            <w:pPr>
              <w:spacing w:line="276" w:lineRule="auto"/>
              <w:jc w:val="center"/>
              <w:rPr>
                <w:rFonts w:hint="eastAsia" w:ascii="Calibri" w:hAnsi="宋体" w:eastAsia="宋体" w:cs="Times New Roman"/>
                <w:kern w:val="2"/>
                <w:sz w:val="24"/>
                <w:szCs w:val="24"/>
                <w:lang w:eastAsia="zh-CN"/>
              </w:rPr>
            </w:pPr>
            <w:r>
              <w:rPr>
                <w:rFonts w:hint="eastAsia" w:hAnsi="宋体" w:cs="Times New Roman"/>
                <w:kern w:val="2"/>
                <w:sz w:val="24"/>
                <w:szCs w:val="24"/>
              </w:rPr>
              <w:t>2</w:t>
            </w:r>
            <w:r>
              <w:rPr>
                <w:rFonts w:hint="eastAsia" w:hAnsi="宋体" w:cs="Times New Roman"/>
                <w:kern w:val="2"/>
                <w:sz w:val="24"/>
                <w:szCs w:val="24"/>
                <w:lang w:val="en-US" w:eastAsia="zh-CN"/>
              </w:rPr>
              <w:t>5</w:t>
            </w:r>
          </w:p>
        </w:tc>
        <w:tc>
          <w:tcPr>
            <w:tcW w:w="5718" w:type="dxa"/>
            <w:tcBorders>
              <w:top w:val="single" w:color="auto" w:sz="4" w:space="0"/>
            </w:tcBorders>
            <w:vAlign w:val="center"/>
          </w:tcPr>
          <w:p>
            <w:pPr>
              <w:spacing w:line="276" w:lineRule="auto"/>
              <w:jc w:val="left"/>
              <w:rPr>
                <w:rFonts w:ascii="Calibri" w:hAnsi="Calibri" w:cs="Times New Roman"/>
                <w:kern w:val="2"/>
                <w:sz w:val="24"/>
                <w:szCs w:val="24"/>
              </w:rPr>
            </w:pPr>
            <w:r>
              <w:rPr>
                <w:rFonts w:hint="eastAsia" w:hAnsi="宋体" w:cs="Times New Roman"/>
                <w:kern w:val="2"/>
                <w:sz w:val="24"/>
                <w:szCs w:val="24"/>
              </w:rPr>
              <w:t>评审委员会根据供应商针对本项目提供的项目实施方案进行评审，方案内容至少包含：（1）符合本项目的详细的视光中心运营规划；（2）本项目合作期内支持眼科学科建设的计划；（3）提供对</w:t>
            </w:r>
            <w:r>
              <w:rPr>
                <w:rFonts w:hAnsi="宋体" w:cs="Times New Roman"/>
                <w:kern w:val="2"/>
                <w:sz w:val="24"/>
                <w:szCs w:val="24"/>
              </w:rPr>
              <w:t>场地</w:t>
            </w:r>
            <w:r>
              <w:rPr>
                <w:rFonts w:hint="eastAsia" w:hAnsi="宋体" w:cs="Times New Roman"/>
                <w:kern w:val="2"/>
                <w:sz w:val="24"/>
                <w:szCs w:val="24"/>
              </w:rPr>
              <w:t>的装修方案；（4）详细的产品计划及设备投入；（5）详细的售后服务方案。根据供应商</w:t>
            </w:r>
            <w:r>
              <w:rPr>
                <w:rFonts w:hAnsi="宋体" w:cs="Times New Roman"/>
                <w:kern w:val="2"/>
                <w:sz w:val="24"/>
                <w:szCs w:val="24"/>
              </w:rPr>
              <w:t>提供的方案进行综合评审：优</w:t>
            </w:r>
            <w:r>
              <w:rPr>
                <w:rFonts w:hint="eastAsia" w:hAnsi="宋体" w:cs="Times New Roman"/>
                <w:kern w:val="2"/>
                <w:sz w:val="24"/>
                <w:szCs w:val="24"/>
              </w:rPr>
              <w:t>得</w:t>
            </w:r>
            <w:r>
              <w:rPr>
                <w:rFonts w:hAnsi="宋体" w:cs="Times New Roman"/>
                <w:kern w:val="2"/>
                <w:sz w:val="24"/>
                <w:szCs w:val="24"/>
              </w:rPr>
              <w:t>2</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，良得</w:t>
            </w:r>
            <w:r>
              <w:rPr>
                <w:rFonts w:hint="eastAsia" w:hAnsi="宋体" w:cs="Times New Roman"/>
                <w:kern w:val="2"/>
                <w:sz w:val="24"/>
                <w:szCs w:val="24"/>
                <w:lang w:val="en-US" w:eastAsia="zh-CN"/>
              </w:rPr>
              <w:t>20</w:t>
            </w:r>
            <w:r>
              <w:rPr>
                <w:rFonts w:hint="eastAsia" w:hAnsi="宋体" w:cs="Times New Roman"/>
                <w:kern w:val="2"/>
                <w:sz w:val="24"/>
                <w:szCs w:val="24"/>
              </w:rPr>
              <w:t>，</w:t>
            </w:r>
            <w:r>
              <w:rPr>
                <w:rFonts w:hAnsi="宋体" w:cs="Times New Roman"/>
                <w:kern w:val="2"/>
                <w:sz w:val="24"/>
                <w:szCs w:val="24"/>
              </w:rPr>
              <w:t>中</w:t>
            </w:r>
            <w:r>
              <w:rPr>
                <w:rFonts w:hint="eastAsia" w:hAnsi="宋体" w:cs="Times New Roman"/>
                <w:kern w:val="2"/>
                <w:sz w:val="24"/>
                <w:szCs w:val="24"/>
              </w:rPr>
              <w:t>得</w:t>
            </w:r>
            <w:r>
              <w:rPr>
                <w:rFonts w:hAnsi="宋体" w:cs="Times New Roman"/>
                <w:kern w:val="2"/>
                <w:sz w:val="24"/>
                <w:szCs w:val="24"/>
              </w:rPr>
              <w:t>1</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，差得5</w:t>
            </w:r>
            <w:r>
              <w:rPr>
                <w:rFonts w:hint="eastAsia" w:hAnsi="宋体" w:cs="Times New Roman"/>
                <w:kern w:val="2"/>
                <w:sz w:val="24"/>
                <w:szCs w:val="24"/>
              </w:rPr>
              <w:t>分，</w:t>
            </w:r>
            <w:r>
              <w:rPr>
                <w:rFonts w:hAnsi="宋体" w:cs="Times New Roman"/>
                <w:kern w:val="2"/>
                <w:sz w:val="24"/>
                <w:szCs w:val="24"/>
              </w:rPr>
              <w:t>未提供</w:t>
            </w:r>
            <w:r>
              <w:rPr>
                <w:rFonts w:hint="eastAsia" w:hAnsi="宋体" w:cs="Times New Roman"/>
                <w:kern w:val="2"/>
                <w:sz w:val="24"/>
                <w:szCs w:val="24"/>
              </w:rPr>
              <w:t>方案</w:t>
            </w:r>
            <w:r>
              <w:rPr>
                <w:rFonts w:hAnsi="宋体" w:cs="Times New Roman"/>
                <w:kern w:val="2"/>
                <w:sz w:val="24"/>
                <w:szCs w:val="24"/>
              </w:rPr>
              <w:t>不得分。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2"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4</w:t>
            </w:r>
          </w:p>
        </w:tc>
        <w:tc>
          <w:tcPr>
            <w:tcW w:w="990" w:type="dxa"/>
            <w:vAlign w:val="center"/>
          </w:tcPr>
          <w:p>
            <w:pPr>
              <w:spacing w:line="276" w:lineRule="auto"/>
              <w:jc w:val="center"/>
              <w:rPr>
                <w:rFonts w:hint="eastAsia" w:ascii="Calibri" w:hAnsi="宋体" w:cs="Times New Roman"/>
                <w:kern w:val="2"/>
                <w:sz w:val="24"/>
                <w:szCs w:val="24"/>
              </w:rPr>
            </w:pPr>
            <w:r>
              <w:rPr>
                <w:rFonts w:hint="eastAsia" w:ascii="Calibri" w:hAnsi="宋体" w:cs="Times New Roman"/>
                <w:kern w:val="2"/>
                <w:sz w:val="24"/>
                <w:szCs w:val="24"/>
              </w:rPr>
              <w:t>产品</w:t>
            </w:r>
          </w:p>
          <w:p>
            <w:pPr>
              <w:spacing w:line="276" w:lineRule="auto"/>
              <w:jc w:val="center"/>
              <w:rPr>
                <w:rFonts w:hAnsi="宋体" w:cs="Times New Roman"/>
                <w:kern w:val="2"/>
                <w:sz w:val="24"/>
                <w:szCs w:val="24"/>
              </w:rPr>
            </w:pPr>
            <w:r>
              <w:rPr>
                <w:rFonts w:hint="eastAsia" w:ascii="Calibri" w:hAnsi="宋体" w:cs="Times New Roman"/>
                <w:kern w:val="2"/>
                <w:sz w:val="24"/>
                <w:szCs w:val="24"/>
              </w:rPr>
              <w:t>售后</w:t>
            </w:r>
          </w:p>
        </w:tc>
        <w:tc>
          <w:tcPr>
            <w:tcW w:w="730" w:type="dxa"/>
            <w:tcBorders>
              <w:top w:val="single" w:color="auto" w:sz="4" w:space="0"/>
              <w:bottom w:val="single" w:color="auto" w:sz="4" w:space="0"/>
            </w:tcBorders>
            <w:vAlign w:val="center"/>
          </w:tcPr>
          <w:p>
            <w:pPr>
              <w:spacing w:line="276" w:lineRule="auto"/>
              <w:jc w:val="center"/>
              <w:rPr>
                <w:rFonts w:hint="eastAsia" w:hAnsi="宋体" w:eastAsia="宋体" w:cs="Times New Roman"/>
                <w:kern w:val="2"/>
                <w:sz w:val="24"/>
                <w:szCs w:val="24"/>
                <w:lang w:eastAsia="zh-CN"/>
              </w:rPr>
            </w:pPr>
            <w:r>
              <w:rPr>
                <w:rFonts w:ascii="Calibri" w:hAnsi="宋体" w:cs="Times New Roman"/>
                <w:kern w:val="2"/>
                <w:sz w:val="24"/>
                <w:szCs w:val="24"/>
              </w:rPr>
              <w:t>1</w:t>
            </w:r>
            <w:r>
              <w:rPr>
                <w:rFonts w:hint="eastAsia" w:ascii="Calibri" w:hAnsi="宋体" w:cs="Times New Roman"/>
                <w:kern w:val="2"/>
                <w:sz w:val="24"/>
                <w:szCs w:val="24"/>
                <w:lang w:val="en-US" w:eastAsia="zh-CN"/>
              </w:rPr>
              <w:t>5</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能提供现场配镜服务和产品快递服务，并有完善的售后服务制度（包含：患者跟踪流程、产品跟踪流程）。根据供应商</w:t>
            </w:r>
            <w:r>
              <w:rPr>
                <w:rFonts w:hAnsi="宋体" w:cs="Times New Roman"/>
                <w:kern w:val="2"/>
                <w:sz w:val="24"/>
                <w:szCs w:val="24"/>
              </w:rPr>
              <w:t>提供的方案进行综合评审：优</w:t>
            </w:r>
            <w:r>
              <w:rPr>
                <w:rFonts w:hint="eastAsia" w:hAnsi="宋体" w:cs="Times New Roman"/>
                <w:kern w:val="2"/>
                <w:sz w:val="24"/>
                <w:szCs w:val="24"/>
              </w:rPr>
              <w:t>得</w:t>
            </w:r>
            <w:r>
              <w:rPr>
                <w:rFonts w:hAnsi="宋体" w:cs="Times New Roman"/>
                <w:kern w:val="2"/>
                <w:sz w:val="24"/>
                <w:szCs w:val="24"/>
              </w:rPr>
              <w:t>1</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，良得</w:t>
            </w:r>
            <w:r>
              <w:rPr>
                <w:rFonts w:hint="eastAsia" w:hAnsi="宋体" w:cs="Times New Roman"/>
                <w:kern w:val="2"/>
                <w:sz w:val="24"/>
                <w:szCs w:val="24"/>
                <w:lang w:val="en-US" w:eastAsia="zh-CN"/>
              </w:rPr>
              <w:t>10</w:t>
            </w:r>
            <w:r>
              <w:rPr>
                <w:rFonts w:hint="eastAsia" w:hAnsi="宋体" w:cs="Times New Roman"/>
                <w:kern w:val="2"/>
                <w:sz w:val="24"/>
                <w:szCs w:val="24"/>
              </w:rPr>
              <w:t>分，</w:t>
            </w:r>
            <w:r>
              <w:rPr>
                <w:rFonts w:hAnsi="宋体" w:cs="Times New Roman"/>
                <w:kern w:val="2"/>
                <w:sz w:val="24"/>
                <w:szCs w:val="24"/>
              </w:rPr>
              <w:t>中</w:t>
            </w:r>
            <w:r>
              <w:rPr>
                <w:rFonts w:hint="eastAsia" w:hAnsi="宋体" w:cs="Times New Roman"/>
                <w:kern w:val="2"/>
                <w:sz w:val="24"/>
                <w:szCs w:val="24"/>
              </w:rPr>
              <w:t>得</w:t>
            </w:r>
            <w:r>
              <w:rPr>
                <w:rFonts w:hint="eastAsia" w:hAnsi="宋体" w:cs="Times New Roman"/>
                <w:kern w:val="2"/>
                <w:sz w:val="24"/>
                <w:szCs w:val="24"/>
                <w:lang w:val="en-US" w:eastAsia="zh-CN"/>
              </w:rPr>
              <w:t>5</w:t>
            </w:r>
            <w:r>
              <w:rPr>
                <w:rFonts w:hint="eastAsia" w:hAnsi="宋体" w:cs="Times New Roman"/>
                <w:kern w:val="2"/>
                <w:sz w:val="24"/>
                <w:szCs w:val="24"/>
              </w:rPr>
              <w:t>分</w:t>
            </w:r>
            <w:r>
              <w:rPr>
                <w:rFonts w:hAnsi="宋体" w:cs="Times New Roman"/>
                <w:kern w:val="2"/>
                <w:sz w:val="24"/>
                <w:szCs w:val="24"/>
              </w:rPr>
              <w:t>，差得1</w:t>
            </w:r>
            <w:r>
              <w:rPr>
                <w:rFonts w:hint="eastAsia" w:hAnsi="宋体" w:cs="Times New Roman"/>
                <w:kern w:val="2"/>
                <w:sz w:val="24"/>
                <w:szCs w:val="24"/>
              </w:rPr>
              <w:t>分，</w:t>
            </w:r>
            <w:r>
              <w:rPr>
                <w:rFonts w:hAnsi="宋体" w:cs="Times New Roman"/>
                <w:kern w:val="2"/>
                <w:sz w:val="24"/>
                <w:szCs w:val="24"/>
              </w:rPr>
              <w:t>未提供</w:t>
            </w:r>
            <w:r>
              <w:rPr>
                <w:rFonts w:hint="eastAsia" w:hAnsi="宋体" w:cs="Times New Roman"/>
                <w:kern w:val="2"/>
                <w:sz w:val="24"/>
                <w:szCs w:val="24"/>
              </w:rPr>
              <w:t>方案</w:t>
            </w:r>
            <w:r>
              <w:rPr>
                <w:rFonts w:hAnsi="宋体" w:cs="Times New Roman"/>
                <w:kern w:val="2"/>
                <w:sz w:val="24"/>
                <w:szCs w:val="24"/>
              </w:rPr>
              <w:t>不得分。</w:t>
            </w:r>
          </w:p>
        </w:tc>
        <w:tc>
          <w:tcPr>
            <w:tcW w:w="1843" w:type="dxa"/>
            <w:tcBorders>
              <w:bottom w:val="single" w:color="auto" w:sz="4" w:space="0"/>
            </w:tcBorders>
            <w:vAlign w:val="center"/>
          </w:tcPr>
          <w:p>
            <w:pPr>
              <w:spacing w:line="276" w:lineRule="auto"/>
              <w:jc w:val="center"/>
              <w:rPr>
                <w:rFonts w:hAnsi="宋体" w:cs="Times New Roman"/>
                <w:kern w:val="2"/>
                <w:sz w:val="24"/>
                <w:szCs w:val="24"/>
              </w:rPr>
            </w:pPr>
            <w:r>
              <w:rPr>
                <w:rFonts w:hint="eastAsia" w:hAnsi="宋体" w:cs="Times New Roman"/>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3" w:hRule="atLeast"/>
          <w:jc w:val="center"/>
        </w:trPr>
        <w:tc>
          <w:tcPr>
            <w:tcW w:w="599" w:type="dxa"/>
            <w:vMerge w:val="restart"/>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5</w:t>
            </w:r>
          </w:p>
        </w:tc>
        <w:tc>
          <w:tcPr>
            <w:tcW w:w="990" w:type="dxa"/>
            <w:vMerge w:val="restart"/>
            <w:vAlign w:val="center"/>
          </w:tcPr>
          <w:p>
            <w:pPr>
              <w:spacing w:line="276" w:lineRule="auto"/>
              <w:jc w:val="center"/>
              <w:rPr>
                <w:rFonts w:hint="eastAsia" w:ascii="华文宋体" w:hAnsi="华文宋体" w:eastAsia="华文宋体" w:cs="Times New Roman"/>
                <w:kern w:val="2"/>
                <w:sz w:val="24"/>
                <w:szCs w:val="24"/>
              </w:rPr>
            </w:pPr>
            <w:r>
              <w:rPr>
                <w:rFonts w:hint="eastAsia" w:ascii="华文宋体" w:hAnsi="华文宋体" w:eastAsia="华文宋体" w:cs="Times New Roman"/>
                <w:kern w:val="2"/>
                <w:sz w:val="24"/>
                <w:szCs w:val="24"/>
              </w:rPr>
              <w:t>履约</w:t>
            </w:r>
          </w:p>
          <w:p>
            <w:pPr>
              <w:spacing w:line="276" w:lineRule="auto"/>
              <w:jc w:val="center"/>
              <w:rPr>
                <w:rFonts w:ascii="华文宋体" w:hAnsi="华文宋体" w:eastAsia="华文宋体" w:cs="Times New Roman"/>
                <w:kern w:val="2"/>
                <w:sz w:val="24"/>
                <w:szCs w:val="24"/>
              </w:rPr>
            </w:pPr>
            <w:r>
              <w:rPr>
                <w:rFonts w:hint="eastAsia" w:ascii="华文宋体" w:hAnsi="华文宋体" w:eastAsia="华文宋体" w:cs="Times New Roman"/>
                <w:kern w:val="2"/>
                <w:sz w:val="24"/>
                <w:szCs w:val="24"/>
              </w:rPr>
              <w:t>能力</w:t>
            </w:r>
          </w:p>
        </w:tc>
        <w:tc>
          <w:tcPr>
            <w:tcW w:w="730" w:type="dxa"/>
            <w:tcBorders>
              <w:top w:val="single" w:color="auto" w:sz="4" w:space="0"/>
              <w:bottom w:val="single" w:color="auto" w:sz="4" w:space="0"/>
            </w:tcBorders>
            <w:vAlign w:val="center"/>
          </w:tcPr>
          <w:p>
            <w:pPr>
              <w:spacing w:line="276" w:lineRule="auto"/>
              <w:jc w:val="center"/>
              <w:rPr>
                <w:rFonts w:ascii="Calibri" w:hAnsi="宋体" w:cs="Times New Roman"/>
                <w:kern w:val="2"/>
                <w:sz w:val="24"/>
                <w:szCs w:val="24"/>
              </w:rPr>
            </w:pPr>
            <w:r>
              <w:rPr>
                <w:rFonts w:hint="eastAsia" w:ascii="Calibri" w:hAnsi="宋体" w:cs="Times New Roman"/>
                <w:kern w:val="2"/>
                <w:sz w:val="24"/>
                <w:szCs w:val="24"/>
                <w:lang w:val="en-US" w:eastAsia="zh-CN"/>
              </w:rPr>
              <w:t>8</w:t>
            </w:r>
          </w:p>
        </w:tc>
        <w:tc>
          <w:tcPr>
            <w:tcW w:w="5718" w:type="dxa"/>
            <w:tcBorders>
              <w:top w:val="single" w:color="auto" w:sz="4" w:space="0"/>
              <w:bottom w:val="single" w:color="auto" w:sz="4" w:space="0"/>
            </w:tcBorders>
            <w:vAlign w:val="center"/>
          </w:tcPr>
          <w:p>
            <w:pPr>
              <w:spacing w:after="120" w:line="276" w:lineRule="auto"/>
              <w:rPr>
                <w:rFonts w:hAnsi="宋体" w:cs="Times New Roman"/>
                <w:kern w:val="2"/>
                <w:sz w:val="24"/>
                <w:szCs w:val="24"/>
              </w:rPr>
            </w:pPr>
            <w:r>
              <w:rPr>
                <w:rFonts w:hint="eastAsia" w:hAnsi="宋体" w:cs="Times New Roman"/>
                <w:kern w:val="2"/>
                <w:sz w:val="24"/>
                <w:szCs w:val="24"/>
                <w:lang w:val="en-US" w:eastAsia="zh-CN"/>
              </w:rPr>
              <w:t>1</w:t>
            </w:r>
            <w:r>
              <w:rPr>
                <w:rFonts w:hint="eastAsia" w:hAnsi="宋体" w:cs="Times New Roman"/>
                <w:kern w:val="2"/>
                <w:sz w:val="24"/>
                <w:szCs w:val="24"/>
              </w:rPr>
              <w:t>、</w:t>
            </w:r>
            <w:r>
              <w:rPr>
                <w:rFonts w:hAnsi="宋体" w:cs="Times New Roman"/>
                <w:kern w:val="2"/>
                <w:sz w:val="24"/>
                <w:szCs w:val="24"/>
              </w:rPr>
              <w:t>供应商</w:t>
            </w:r>
            <w:r>
              <w:rPr>
                <w:rFonts w:hint="eastAsia" w:hAnsi="宋体" w:cs="Times New Roman"/>
                <w:kern w:val="2"/>
                <w:sz w:val="24"/>
                <w:szCs w:val="24"/>
              </w:rPr>
              <w:t>具有镜片</w:t>
            </w:r>
            <w:r>
              <w:rPr>
                <w:rFonts w:hAnsi="宋体" w:cs="Times New Roman"/>
                <w:kern w:val="2"/>
                <w:sz w:val="24"/>
                <w:szCs w:val="24"/>
              </w:rPr>
              <w:t>加工中心</w:t>
            </w:r>
            <w:r>
              <w:rPr>
                <w:rFonts w:hint="eastAsia" w:hAnsi="宋体" w:cs="Times New Roman"/>
                <w:kern w:val="2"/>
                <w:sz w:val="24"/>
                <w:szCs w:val="24"/>
              </w:rPr>
              <w:t>得</w:t>
            </w:r>
            <w:r>
              <w:rPr>
                <w:rFonts w:hint="eastAsia" w:hAnsi="宋体" w:cs="Times New Roman"/>
                <w:kern w:val="2"/>
                <w:sz w:val="24"/>
                <w:szCs w:val="24"/>
                <w:lang w:val="en-US" w:eastAsia="zh-CN"/>
              </w:rPr>
              <w:t>4</w:t>
            </w:r>
            <w:r>
              <w:rPr>
                <w:rFonts w:hint="eastAsia" w:hAnsi="宋体" w:cs="Times New Roman"/>
                <w:kern w:val="2"/>
                <w:sz w:val="24"/>
                <w:szCs w:val="24"/>
              </w:rPr>
              <w:t>分</w:t>
            </w:r>
            <w:r>
              <w:rPr>
                <w:rFonts w:hAnsi="宋体" w:cs="Times New Roman"/>
                <w:kern w:val="2"/>
                <w:sz w:val="24"/>
                <w:szCs w:val="24"/>
              </w:rPr>
              <w:t>；</w:t>
            </w:r>
          </w:p>
          <w:p>
            <w:pPr>
              <w:spacing w:after="120" w:line="276" w:lineRule="auto"/>
              <w:rPr>
                <w:rFonts w:hAnsi="宋体" w:cs="Times New Roman"/>
                <w:kern w:val="2"/>
                <w:sz w:val="24"/>
                <w:szCs w:val="24"/>
              </w:rPr>
            </w:pPr>
            <w:r>
              <w:rPr>
                <w:rFonts w:hint="eastAsia" w:hAnsi="宋体" w:cs="Times New Roman"/>
                <w:kern w:val="2"/>
                <w:sz w:val="24"/>
                <w:szCs w:val="24"/>
                <w:lang w:val="en-US" w:eastAsia="zh-CN"/>
              </w:rPr>
              <w:t>2</w:t>
            </w:r>
            <w:r>
              <w:rPr>
                <w:rFonts w:hint="eastAsia" w:hAnsi="宋体" w:cs="Times New Roman"/>
                <w:kern w:val="2"/>
                <w:sz w:val="24"/>
                <w:szCs w:val="24"/>
              </w:rPr>
              <w:t>、</w:t>
            </w:r>
            <w:r>
              <w:rPr>
                <w:rFonts w:hAnsi="宋体" w:cs="Times New Roman"/>
                <w:kern w:val="2"/>
                <w:sz w:val="24"/>
                <w:szCs w:val="24"/>
              </w:rPr>
              <w:t>供应商的加工</w:t>
            </w:r>
            <w:r>
              <w:rPr>
                <w:rFonts w:hint="eastAsia" w:hAnsi="宋体" w:cs="Times New Roman"/>
                <w:kern w:val="2"/>
                <w:sz w:val="24"/>
                <w:szCs w:val="24"/>
              </w:rPr>
              <w:t>中心</w:t>
            </w:r>
            <w:r>
              <w:rPr>
                <w:rFonts w:hAnsi="宋体" w:cs="Times New Roman"/>
                <w:kern w:val="2"/>
                <w:sz w:val="24"/>
                <w:szCs w:val="24"/>
              </w:rPr>
              <w:t>具有</w:t>
            </w:r>
            <w:r>
              <w:rPr>
                <w:rFonts w:hint="eastAsia" w:hAnsi="宋体" w:cs="Times New Roman"/>
                <w:kern w:val="2"/>
                <w:sz w:val="24"/>
                <w:szCs w:val="24"/>
              </w:rPr>
              <w:t>4台及以上大型磨边机</w:t>
            </w:r>
            <w:r>
              <w:rPr>
                <w:rFonts w:hAnsi="宋体" w:cs="Times New Roman"/>
                <w:kern w:val="2"/>
                <w:sz w:val="24"/>
                <w:szCs w:val="24"/>
              </w:rPr>
              <w:t>得</w:t>
            </w:r>
            <w:r>
              <w:rPr>
                <w:rFonts w:hint="eastAsia" w:hAnsi="宋体" w:cs="Times New Roman"/>
                <w:kern w:val="2"/>
                <w:sz w:val="24"/>
                <w:szCs w:val="24"/>
                <w:lang w:val="en-US" w:eastAsia="zh-CN"/>
              </w:rPr>
              <w:t>4</w:t>
            </w:r>
            <w:r>
              <w:rPr>
                <w:rFonts w:hint="eastAsia" w:hAnsi="宋体" w:cs="Times New Roman"/>
                <w:kern w:val="2"/>
                <w:sz w:val="24"/>
                <w:szCs w:val="24"/>
              </w:rPr>
              <w:t>分</w:t>
            </w:r>
            <w:r>
              <w:rPr>
                <w:rFonts w:hAnsi="宋体" w:cs="Times New Roman"/>
                <w:kern w:val="2"/>
                <w:sz w:val="24"/>
                <w:szCs w:val="24"/>
              </w:rPr>
              <w:t>。</w:t>
            </w:r>
          </w:p>
        </w:tc>
        <w:tc>
          <w:tcPr>
            <w:tcW w:w="1843" w:type="dxa"/>
            <w:tcBorders>
              <w:top w:val="single" w:color="auto" w:sz="4" w:space="0"/>
            </w:tcBorders>
            <w:vAlign w:val="center"/>
          </w:tcPr>
          <w:p>
            <w:pPr>
              <w:spacing w:line="276" w:lineRule="auto"/>
              <w:jc w:val="center"/>
              <w:rPr>
                <w:rFonts w:hAnsi="宋体" w:cs="Times New Roman"/>
                <w:kern w:val="2"/>
                <w:sz w:val="24"/>
                <w:szCs w:val="24"/>
              </w:rPr>
            </w:pPr>
            <w:r>
              <w:rPr>
                <w:rFonts w:hint="eastAsia" w:hAnsi="宋体" w:cs="Times New Roman"/>
                <w:kern w:val="2"/>
                <w:sz w:val="24"/>
                <w:szCs w:val="24"/>
              </w:rPr>
              <w:t>提供</w:t>
            </w:r>
            <w:r>
              <w:rPr>
                <w:rFonts w:hAnsi="宋体" w:cs="Times New Roman"/>
                <w:kern w:val="2"/>
                <w:sz w:val="24"/>
                <w:szCs w:val="24"/>
              </w:rPr>
              <w:t>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9" w:hRule="atLeast"/>
          <w:jc w:val="center"/>
        </w:trPr>
        <w:tc>
          <w:tcPr>
            <w:tcW w:w="599" w:type="dxa"/>
            <w:vMerge w:val="continue"/>
            <w:vAlign w:val="center"/>
          </w:tcPr>
          <w:p>
            <w:pPr>
              <w:spacing w:line="276" w:lineRule="auto"/>
              <w:jc w:val="center"/>
              <w:rPr>
                <w:rFonts w:hAnsi="宋体" w:cs="Times New Roman"/>
                <w:kern w:val="2"/>
                <w:sz w:val="24"/>
                <w:szCs w:val="24"/>
              </w:rPr>
            </w:pPr>
          </w:p>
        </w:tc>
        <w:tc>
          <w:tcPr>
            <w:tcW w:w="990" w:type="dxa"/>
            <w:vMerge w:val="continue"/>
            <w:vAlign w:val="center"/>
          </w:tcPr>
          <w:p>
            <w:pPr>
              <w:spacing w:line="276" w:lineRule="auto"/>
              <w:rPr>
                <w:rFonts w:ascii="Calibri" w:hAnsi="宋体" w:cs="Times New Roman"/>
                <w:kern w:val="2"/>
                <w:sz w:val="24"/>
                <w:szCs w:val="24"/>
              </w:rPr>
            </w:pPr>
          </w:p>
        </w:tc>
        <w:tc>
          <w:tcPr>
            <w:tcW w:w="730" w:type="dxa"/>
            <w:tcBorders>
              <w:top w:val="single" w:color="auto" w:sz="4" w:space="0"/>
              <w:bottom w:val="single" w:color="auto" w:sz="4" w:space="0"/>
            </w:tcBorders>
            <w:vAlign w:val="center"/>
          </w:tcPr>
          <w:p>
            <w:pPr>
              <w:spacing w:line="276" w:lineRule="auto"/>
              <w:jc w:val="center"/>
              <w:rPr>
                <w:rFonts w:hint="eastAsia" w:ascii="Calibri" w:hAnsi="宋体" w:eastAsia="宋体" w:cs="Times New Roman"/>
                <w:kern w:val="2"/>
                <w:sz w:val="24"/>
                <w:szCs w:val="24"/>
                <w:lang w:eastAsia="zh-CN"/>
              </w:rPr>
            </w:pPr>
            <w:r>
              <w:rPr>
                <w:rFonts w:hint="eastAsia" w:ascii="Calibri" w:hAnsi="宋体" w:cs="Times New Roman"/>
                <w:kern w:val="2"/>
                <w:sz w:val="24"/>
                <w:szCs w:val="24"/>
              </w:rPr>
              <w:t>1</w:t>
            </w:r>
            <w:r>
              <w:rPr>
                <w:rFonts w:hint="eastAsia" w:ascii="Calibri" w:hAnsi="宋体" w:cs="Times New Roman"/>
                <w:kern w:val="2"/>
                <w:sz w:val="24"/>
                <w:szCs w:val="24"/>
                <w:lang w:val="en-US" w:eastAsia="zh-CN"/>
              </w:rPr>
              <w:t>0</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1.拟配置的验光师：具有高级验光师资格证书得5分。</w:t>
            </w:r>
          </w:p>
          <w:p>
            <w:pPr>
              <w:spacing w:line="276" w:lineRule="auto"/>
              <w:rPr>
                <w:rFonts w:hAnsi="宋体" w:cs="Times New Roman"/>
                <w:kern w:val="2"/>
                <w:sz w:val="24"/>
                <w:szCs w:val="24"/>
              </w:rPr>
            </w:pPr>
            <w:r>
              <w:rPr>
                <w:rFonts w:hint="eastAsia" w:hAnsi="宋体" w:cs="Times New Roman"/>
                <w:kern w:val="2"/>
                <w:sz w:val="24"/>
                <w:szCs w:val="24"/>
              </w:rPr>
              <w:t>2.拟配置的接触镜验配工：具有</w:t>
            </w:r>
            <w:r>
              <w:rPr>
                <w:rFonts w:hint="eastAsia" w:hAnsi="宋体"/>
                <w:sz w:val="24"/>
                <w:szCs w:val="24"/>
              </w:rPr>
              <w:t>国际角膜塑形学会亚洲分会IAOA培训合格证书得2.5分，在此基础上具有角膜接触镜验配高级职业资格证书加2.5分（最高得5分）。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提供</w:t>
            </w:r>
            <w:r>
              <w:rPr>
                <w:rFonts w:hAnsi="宋体" w:cs="Times New Roman"/>
                <w:kern w:val="2"/>
                <w:sz w:val="24"/>
                <w:szCs w:val="24"/>
              </w:rPr>
              <w:t>相关证明材料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6</w:t>
            </w:r>
          </w:p>
        </w:tc>
        <w:tc>
          <w:tcPr>
            <w:tcW w:w="990" w:type="dxa"/>
            <w:vAlign w:val="center"/>
          </w:tcPr>
          <w:p>
            <w:pPr>
              <w:spacing w:line="276" w:lineRule="auto"/>
              <w:jc w:val="center"/>
              <w:rPr>
                <w:rFonts w:hint="eastAsia" w:ascii="Calibri" w:hAnsi="宋体" w:cs="Times New Roman"/>
                <w:kern w:val="2"/>
                <w:sz w:val="24"/>
                <w:szCs w:val="24"/>
              </w:rPr>
            </w:pPr>
            <w:r>
              <w:rPr>
                <w:rFonts w:hint="eastAsia" w:ascii="Calibri" w:hAnsi="宋体" w:cs="Times New Roman"/>
                <w:kern w:val="2"/>
                <w:sz w:val="24"/>
                <w:szCs w:val="24"/>
              </w:rPr>
              <w:t>类似</w:t>
            </w:r>
          </w:p>
          <w:p>
            <w:pPr>
              <w:spacing w:line="276" w:lineRule="auto"/>
              <w:jc w:val="center"/>
              <w:rPr>
                <w:rFonts w:ascii="华文宋体" w:hAnsi="华文宋体" w:eastAsia="华文宋体" w:cs="Times New Roman"/>
                <w:kern w:val="2"/>
                <w:sz w:val="24"/>
                <w:szCs w:val="24"/>
              </w:rPr>
            </w:pPr>
            <w:r>
              <w:rPr>
                <w:rFonts w:hint="eastAsia" w:ascii="Calibri" w:hAnsi="宋体" w:cs="Times New Roman"/>
                <w:kern w:val="2"/>
                <w:sz w:val="24"/>
                <w:szCs w:val="24"/>
              </w:rPr>
              <w:t>业绩</w:t>
            </w:r>
          </w:p>
        </w:tc>
        <w:tc>
          <w:tcPr>
            <w:tcW w:w="730" w:type="dxa"/>
            <w:tcBorders>
              <w:top w:val="single" w:color="auto" w:sz="4" w:space="0"/>
              <w:bottom w:val="single" w:color="auto" w:sz="4" w:space="0"/>
            </w:tcBorders>
            <w:vAlign w:val="center"/>
          </w:tcPr>
          <w:p>
            <w:pPr>
              <w:spacing w:line="276" w:lineRule="auto"/>
              <w:jc w:val="center"/>
              <w:rPr>
                <w:rFonts w:ascii="Calibri" w:hAnsi="宋体" w:cs="Times New Roman"/>
                <w:kern w:val="2"/>
                <w:sz w:val="24"/>
                <w:szCs w:val="24"/>
              </w:rPr>
            </w:pPr>
            <w:r>
              <w:rPr>
                <w:rFonts w:hAnsi="宋体" w:cs="Times New Roman"/>
                <w:kern w:val="2"/>
                <w:sz w:val="24"/>
                <w:szCs w:val="24"/>
              </w:rPr>
              <w:t>1</w:t>
            </w:r>
            <w:r>
              <w:rPr>
                <w:rFonts w:hint="eastAsia" w:hAnsi="宋体" w:cs="Times New Roman"/>
                <w:kern w:val="2"/>
                <w:sz w:val="24"/>
                <w:szCs w:val="24"/>
                <w:lang w:val="en-US" w:eastAsia="zh-CN"/>
              </w:rPr>
              <w:t>5</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201</w:t>
            </w:r>
            <w:r>
              <w:rPr>
                <w:rFonts w:hint="eastAsia" w:hAnsi="宋体" w:cs="Times New Roman"/>
                <w:kern w:val="2"/>
                <w:sz w:val="24"/>
                <w:szCs w:val="24"/>
                <w:lang w:val="en-US" w:eastAsia="zh-CN"/>
              </w:rPr>
              <w:t>9</w:t>
            </w:r>
            <w:r>
              <w:rPr>
                <w:rFonts w:hint="eastAsia" w:hAnsi="宋体" w:cs="Times New Roman"/>
                <w:kern w:val="2"/>
                <w:sz w:val="24"/>
                <w:szCs w:val="24"/>
              </w:rPr>
              <w:t>年至递交响应文件截止日，</w:t>
            </w:r>
            <w:r>
              <w:rPr>
                <w:rFonts w:hint="eastAsia" w:hAnsi="宋体" w:cs="Times New Roman"/>
                <w:kern w:val="2"/>
                <w:sz w:val="24"/>
                <w:szCs w:val="24"/>
                <w:lang w:val="en-US" w:eastAsia="zh-CN"/>
              </w:rPr>
              <w:t>提供5家在合作期内三甲医院得9分，每增加一家加3分，</w:t>
            </w:r>
            <w:r>
              <w:rPr>
                <w:rFonts w:hint="eastAsia" w:hAnsi="宋体" w:cs="Times New Roman"/>
                <w:kern w:val="2"/>
                <w:sz w:val="24"/>
                <w:szCs w:val="24"/>
              </w:rPr>
              <w:t>最高得</w:t>
            </w:r>
            <w:r>
              <w:rPr>
                <w:rFonts w:hAnsi="宋体" w:cs="Times New Roman"/>
                <w:kern w:val="2"/>
                <w:sz w:val="24"/>
                <w:szCs w:val="24"/>
              </w:rPr>
              <w:t>1</w:t>
            </w:r>
            <w:r>
              <w:rPr>
                <w:rFonts w:hint="eastAsia" w:hAnsi="宋体" w:cs="Times New Roman"/>
                <w:kern w:val="2"/>
                <w:sz w:val="24"/>
                <w:szCs w:val="24"/>
                <w:lang w:val="en-US" w:eastAsia="zh-CN"/>
              </w:rPr>
              <w:t>5</w:t>
            </w:r>
            <w:r>
              <w:rPr>
                <w:rFonts w:hint="eastAsia" w:hAnsi="宋体" w:cs="Times New Roman"/>
                <w:kern w:val="2"/>
                <w:sz w:val="24"/>
                <w:szCs w:val="24"/>
              </w:rPr>
              <w:t>分，没有不得分。</w:t>
            </w:r>
          </w:p>
        </w:tc>
        <w:tc>
          <w:tcPr>
            <w:tcW w:w="1843" w:type="dxa"/>
            <w:vAlign w:val="center"/>
          </w:tcPr>
          <w:p>
            <w:pPr>
              <w:spacing w:line="276" w:lineRule="auto"/>
              <w:jc w:val="center"/>
              <w:rPr>
                <w:rFonts w:hAnsi="宋体" w:cs="Times New Roman"/>
                <w:kern w:val="2"/>
                <w:sz w:val="24"/>
                <w:szCs w:val="24"/>
              </w:rPr>
            </w:pPr>
            <w:r>
              <w:rPr>
                <w:rFonts w:hint="eastAsia" w:hAnsi="宋体" w:cs="Times New Roman"/>
                <w:kern w:val="2"/>
                <w:sz w:val="24"/>
                <w:szCs w:val="24"/>
              </w:rPr>
              <w:t>提供加投标人公章（鲜章）的合同完整的复印件或中标通知书复印件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 w:hRule="atLeast"/>
          <w:jc w:val="center"/>
        </w:trPr>
        <w:tc>
          <w:tcPr>
            <w:tcW w:w="599" w:type="dxa"/>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lang w:val="en-US" w:eastAsia="zh-CN"/>
              </w:rPr>
              <w:t>7</w:t>
            </w:r>
          </w:p>
        </w:tc>
        <w:tc>
          <w:tcPr>
            <w:tcW w:w="990" w:type="dxa"/>
            <w:vAlign w:val="center"/>
          </w:tcPr>
          <w:p>
            <w:pPr>
              <w:spacing w:line="276" w:lineRule="auto"/>
              <w:jc w:val="center"/>
              <w:rPr>
                <w:rFonts w:ascii="Calibri" w:hAnsi="宋体" w:cs="Times New Roman"/>
                <w:kern w:val="2"/>
                <w:sz w:val="24"/>
                <w:szCs w:val="24"/>
              </w:rPr>
            </w:pPr>
            <w:r>
              <w:rPr>
                <w:rFonts w:hint="eastAsia" w:hAnsi="宋体" w:cs="Times New Roman"/>
                <w:kern w:val="2"/>
                <w:sz w:val="24"/>
                <w:szCs w:val="24"/>
              </w:rPr>
              <w:t>响应文件的规范性</w:t>
            </w:r>
          </w:p>
        </w:tc>
        <w:tc>
          <w:tcPr>
            <w:tcW w:w="730" w:type="dxa"/>
            <w:tcBorders>
              <w:top w:val="single" w:color="auto" w:sz="4" w:space="0"/>
              <w:bottom w:val="single" w:color="auto" w:sz="4" w:space="0"/>
            </w:tcBorders>
            <w:vAlign w:val="center"/>
          </w:tcPr>
          <w:p>
            <w:pPr>
              <w:spacing w:line="276" w:lineRule="auto"/>
              <w:jc w:val="center"/>
              <w:rPr>
                <w:rFonts w:hint="eastAsia" w:hAnsi="宋体" w:eastAsia="宋体" w:cs="Times New Roman"/>
                <w:kern w:val="2"/>
                <w:sz w:val="24"/>
                <w:szCs w:val="24"/>
                <w:lang w:val="en-US" w:eastAsia="zh-CN"/>
              </w:rPr>
            </w:pPr>
            <w:r>
              <w:rPr>
                <w:rFonts w:hint="eastAsia" w:hAnsi="宋体" w:cs="Times New Roman"/>
                <w:kern w:val="2"/>
                <w:sz w:val="24"/>
                <w:szCs w:val="24"/>
              </w:rPr>
              <w:t>2</w:t>
            </w:r>
          </w:p>
        </w:tc>
        <w:tc>
          <w:tcPr>
            <w:tcW w:w="5718" w:type="dxa"/>
            <w:tcBorders>
              <w:top w:val="single" w:color="auto" w:sz="4" w:space="0"/>
              <w:bottom w:val="single" w:color="auto" w:sz="4" w:space="0"/>
            </w:tcBorders>
            <w:vAlign w:val="center"/>
          </w:tcPr>
          <w:p>
            <w:pPr>
              <w:spacing w:line="276" w:lineRule="auto"/>
              <w:rPr>
                <w:rFonts w:hAnsi="宋体" w:cs="Times New Roman"/>
                <w:kern w:val="2"/>
                <w:sz w:val="24"/>
                <w:szCs w:val="24"/>
              </w:rPr>
            </w:pPr>
            <w:r>
              <w:rPr>
                <w:rFonts w:hint="eastAsia" w:hAnsi="宋体" w:cs="Times New Roman"/>
                <w:kern w:val="2"/>
                <w:sz w:val="24"/>
                <w:szCs w:val="24"/>
              </w:rPr>
              <w:t>响应文件制作规范，没有细微偏差情形的得2分；有一项细微偏差扣</w:t>
            </w:r>
            <w:r>
              <w:rPr>
                <w:rFonts w:hAnsi="宋体" w:cs="Times New Roman"/>
                <w:kern w:val="2"/>
                <w:sz w:val="24"/>
                <w:szCs w:val="24"/>
              </w:rPr>
              <w:t>0.5</w:t>
            </w:r>
            <w:r>
              <w:rPr>
                <w:rFonts w:hint="eastAsia" w:hAnsi="宋体" w:cs="Times New Roman"/>
                <w:kern w:val="2"/>
                <w:sz w:val="24"/>
                <w:szCs w:val="24"/>
              </w:rPr>
              <w:t>分，直至该项分值扣完为止。</w:t>
            </w:r>
          </w:p>
        </w:tc>
        <w:tc>
          <w:tcPr>
            <w:tcW w:w="1843" w:type="dxa"/>
            <w:vAlign w:val="center"/>
          </w:tcPr>
          <w:p>
            <w:pPr>
              <w:spacing w:line="276" w:lineRule="auto"/>
              <w:jc w:val="center"/>
              <w:rPr>
                <w:rFonts w:ascii="Calibri" w:hAnsi="宋体"/>
                <w:kern w:val="2"/>
                <w:sz w:val="24"/>
                <w:szCs w:val="24"/>
              </w:rPr>
            </w:pPr>
            <w:r>
              <w:rPr>
                <w:rFonts w:hint="eastAsia" w:hAnsi="宋体" w:cs="Times New Roman"/>
                <w:kern w:val="2"/>
                <w:sz w:val="24"/>
                <w:szCs w:val="24"/>
              </w:rPr>
              <w:t>/</w:t>
            </w:r>
          </w:p>
        </w:tc>
      </w:tr>
    </w:tbl>
    <w:p>
      <w:pPr>
        <w:pStyle w:val="17"/>
        <w:tabs>
          <w:tab w:val="left" w:pos="600"/>
        </w:tabs>
        <w:spacing w:line="400" w:lineRule="exact"/>
        <w:ind w:firstLine="0"/>
        <w:rPr>
          <w:rFonts w:hAnsi="宋体"/>
          <w:sz w:val="24"/>
          <w:szCs w:val="24"/>
        </w:rPr>
      </w:pPr>
    </w:p>
    <w:p>
      <w:pPr>
        <w:spacing w:line="400" w:lineRule="exact"/>
        <w:rPr>
          <w:rFonts w:hAnsi="宋体" w:cs="Times New Roman"/>
        </w:rPr>
      </w:pPr>
    </w:p>
    <w:p>
      <w:pPr>
        <w:pStyle w:val="2"/>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rPr>
          <w:rFonts w:hAnsi="宋体" w:cs="Times New Roman"/>
        </w:rPr>
      </w:pPr>
    </w:p>
    <w:p>
      <w:pPr>
        <w:pStyle w:val="3"/>
        <w:ind w:left="0" w:leftChars="0" w:firstLine="0" w:firstLineChars="0"/>
        <w:rPr>
          <w:rFonts w:hAnsi="宋体" w:cs="Times New Roman"/>
        </w:rPr>
      </w:pPr>
    </w:p>
    <w:sectPr>
      <w:headerReference r:id="rId3" w:type="default"/>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585" w:firstLineChars="1992"/>
    </w:pPr>
    <w:r>
      <w:fldChar w:fldCharType="begin"/>
    </w:r>
    <w:r>
      <w:instrText xml:space="preserve"> PAGE </w:instrText>
    </w:r>
    <w:r>
      <w:fldChar w:fldCharType="separate"/>
    </w:r>
    <w:r>
      <w:t>25</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7E7"/>
    <w:multiLevelType w:val="singleLevel"/>
    <w:tmpl w:val="80CE27E7"/>
    <w:lvl w:ilvl="0" w:tentative="0">
      <w:start w:val="1"/>
      <w:numFmt w:val="decimal"/>
      <w:lvlText w:val="(%1)"/>
      <w:lvlJc w:val="left"/>
      <w:pPr>
        <w:tabs>
          <w:tab w:val="left" w:pos="312"/>
        </w:tabs>
      </w:pPr>
      <w:rPr>
        <w:rFonts w:hint="default"/>
        <w:color w:val="auto"/>
      </w:rPr>
    </w:lvl>
  </w:abstractNum>
  <w:abstractNum w:abstractNumId="1">
    <w:nsid w:val="0000000A"/>
    <w:multiLevelType w:val="multilevel"/>
    <w:tmpl w:val="0000000A"/>
    <w:lvl w:ilvl="0" w:tentative="0">
      <w:start w:val="1"/>
      <w:numFmt w:val="chineseCountingThousand"/>
      <w:suff w:val="nothing"/>
      <w:lvlText w:val="第%1章"/>
      <w:lvlJc w:val="left"/>
      <w:rPr>
        <w:rFonts w:hint="eastAsia" w:ascii="仿宋_GB2312" w:eastAsia="仿宋_GB2312"/>
        <w:sz w:val="44"/>
        <w:szCs w:val="44"/>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9"/>
      <w:suff w:val="nothing"/>
      <w:lvlText w:val=""/>
      <w:lvlJc w:val="left"/>
      <w:rPr>
        <w:rFonts w:hint="eastAsia"/>
      </w:rPr>
    </w:lvl>
    <w:lvl w:ilvl="5" w:tentative="0">
      <w:start w:val="1"/>
      <w:numFmt w:val="none"/>
      <w:pStyle w:val="10"/>
      <w:suff w:val="nothing"/>
      <w:lvlText w:val=""/>
      <w:lvlJc w:val="left"/>
      <w:rPr>
        <w:rFonts w:hint="eastAsia"/>
      </w:rPr>
    </w:lvl>
    <w:lvl w:ilvl="6" w:tentative="0">
      <w:start w:val="1"/>
      <w:numFmt w:val="none"/>
      <w:pStyle w:val="11"/>
      <w:suff w:val="nothing"/>
      <w:lvlText w:val=""/>
      <w:lvlJc w:val="left"/>
      <w:rPr>
        <w:rFonts w:hint="eastAsia"/>
      </w:rPr>
    </w:lvl>
    <w:lvl w:ilvl="7" w:tentative="0">
      <w:start w:val="1"/>
      <w:numFmt w:val="none"/>
      <w:pStyle w:val="12"/>
      <w:suff w:val="nothing"/>
      <w:lvlText w:val=""/>
      <w:lvlJc w:val="left"/>
      <w:rPr>
        <w:rFonts w:hint="eastAsia"/>
      </w:rPr>
    </w:lvl>
    <w:lvl w:ilvl="8" w:tentative="0">
      <w:start w:val="1"/>
      <w:numFmt w:val="none"/>
      <w:pStyle w:val="13"/>
      <w:suff w:val="nothing"/>
      <w:lvlText w:val=""/>
      <w:lvlJc w:val="left"/>
      <w:rPr>
        <w:rFonts w:hint="eastAsia"/>
      </w:rPr>
    </w:lvl>
  </w:abstractNum>
  <w:abstractNum w:abstractNumId="2">
    <w:nsid w:val="55F3F201"/>
    <w:multiLevelType w:val="singleLevel"/>
    <w:tmpl w:val="55F3F201"/>
    <w:lvl w:ilvl="0" w:tentative="0">
      <w:start w:val="1"/>
      <w:numFmt w:val="decimal"/>
      <w:suff w:val="nothing"/>
      <w:lvlText w:val="（%1）"/>
      <w:lvlJc w:val="left"/>
      <w:pPr>
        <w:ind w:left="-420"/>
      </w:pPr>
    </w:lvl>
  </w:abstractNum>
  <w:abstractNum w:abstractNumId="3">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104"/>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70"/>
  <w:drawingGridVerticalSpacing w:val="23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 w:name="KGWebUrl" w:val="http://10.194.5.103:8089/seeyon/officeservlet"/>
  </w:docVars>
  <w:rsids>
    <w:rsidRoot w:val="00172A27"/>
    <w:rsid w:val="000018F2"/>
    <w:rsid w:val="00005158"/>
    <w:rsid w:val="00005844"/>
    <w:rsid w:val="0001473B"/>
    <w:rsid w:val="00025231"/>
    <w:rsid w:val="000257C9"/>
    <w:rsid w:val="00031201"/>
    <w:rsid w:val="0003349F"/>
    <w:rsid w:val="00034517"/>
    <w:rsid w:val="00035481"/>
    <w:rsid w:val="00040DA2"/>
    <w:rsid w:val="000435C0"/>
    <w:rsid w:val="00043A2C"/>
    <w:rsid w:val="00043AEE"/>
    <w:rsid w:val="00044156"/>
    <w:rsid w:val="00045F33"/>
    <w:rsid w:val="000469AE"/>
    <w:rsid w:val="0005034C"/>
    <w:rsid w:val="00050F6E"/>
    <w:rsid w:val="00055D31"/>
    <w:rsid w:val="00061A55"/>
    <w:rsid w:val="000657FF"/>
    <w:rsid w:val="00066B6E"/>
    <w:rsid w:val="00073178"/>
    <w:rsid w:val="00073A91"/>
    <w:rsid w:val="0007412D"/>
    <w:rsid w:val="00077693"/>
    <w:rsid w:val="00082BAC"/>
    <w:rsid w:val="000862C5"/>
    <w:rsid w:val="00092679"/>
    <w:rsid w:val="00095702"/>
    <w:rsid w:val="00095E00"/>
    <w:rsid w:val="0009721D"/>
    <w:rsid w:val="00097479"/>
    <w:rsid w:val="00097598"/>
    <w:rsid w:val="000A0AA2"/>
    <w:rsid w:val="000B0DAA"/>
    <w:rsid w:val="000B2CF1"/>
    <w:rsid w:val="000B4352"/>
    <w:rsid w:val="000B70F6"/>
    <w:rsid w:val="000B7596"/>
    <w:rsid w:val="000C15B3"/>
    <w:rsid w:val="000C44E3"/>
    <w:rsid w:val="000C54C4"/>
    <w:rsid w:val="000C554A"/>
    <w:rsid w:val="000D1D56"/>
    <w:rsid w:val="000D2BB3"/>
    <w:rsid w:val="000D6411"/>
    <w:rsid w:val="000D6EC2"/>
    <w:rsid w:val="000E292E"/>
    <w:rsid w:val="000E420A"/>
    <w:rsid w:val="000E7092"/>
    <w:rsid w:val="000F7F97"/>
    <w:rsid w:val="00111593"/>
    <w:rsid w:val="00112AFB"/>
    <w:rsid w:val="00114FF5"/>
    <w:rsid w:val="00115D9E"/>
    <w:rsid w:val="00116A41"/>
    <w:rsid w:val="00117082"/>
    <w:rsid w:val="00122BD5"/>
    <w:rsid w:val="001275CB"/>
    <w:rsid w:val="00127DF4"/>
    <w:rsid w:val="00131859"/>
    <w:rsid w:val="00137C95"/>
    <w:rsid w:val="0014102A"/>
    <w:rsid w:val="00141192"/>
    <w:rsid w:val="001426B6"/>
    <w:rsid w:val="001479EC"/>
    <w:rsid w:val="001519FF"/>
    <w:rsid w:val="00152B49"/>
    <w:rsid w:val="00153905"/>
    <w:rsid w:val="001571E5"/>
    <w:rsid w:val="00163803"/>
    <w:rsid w:val="00166678"/>
    <w:rsid w:val="00172A27"/>
    <w:rsid w:val="0017347E"/>
    <w:rsid w:val="00180443"/>
    <w:rsid w:val="00186227"/>
    <w:rsid w:val="001939B2"/>
    <w:rsid w:val="00195FD2"/>
    <w:rsid w:val="001A012B"/>
    <w:rsid w:val="001A14A1"/>
    <w:rsid w:val="001A39F0"/>
    <w:rsid w:val="001B0FA5"/>
    <w:rsid w:val="001B301D"/>
    <w:rsid w:val="001B5401"/>
    <w:rsid w:val="001C0B3B"/>
    <w:rsid w:val="001C5829"/>
    <w:rsid w:val="001D3D95"/>
    <w:rsid w:val="001D6153"/>
    <w:rsid w:val="001E2538"/>
    <w:rsid w:val="001E2A3A"/>
    <w:rsid w:val="001E364A"/>
    <w:rsid w:val="001E3DB2"/>
    <w:rsid w:val="001E466B"/>
    <w:rsid w:val="001E4FCF"/>
    <w:rsid w:val="001E5CCF"/>
    <w:rsid w:val="001F07BF"/>
    <w:rsid w:val="001F0E05"/>
    <w:rsid w:val="001F18C0"/>
    <w:rsid w:val="001F27CE"/>
    <w:rsid w:val="001F3932"/>
    <w:rsid w:val="001F4550"/>
    <w:rsid w:val="001F5495"/>
    <w:rsid w:val="001F6FB1"/>
    <w:rsid w:val="001F767A"/>
    <w:rsid w:val="001F7FE6"/>
    <w:rsid w:val="00201334"/>
    <w:rsid w:val="002033F0"/>
    <w:rsid w:val="00203F5D"/>
    <w:rsid w:val="002051C6"/>
    <w:rsid w:val="002143EA"/>
    <w:rsid w:val="002161B5"/>
    <w:rsid w:val="002167D4"/>
    <w:rsid w:val="00221F4B"/>
    <w:rsid w:val="00223B07"/>
    <w:rsid w:val="00227265"/>
    <w:rsid w:val="002534B9"/>
    <w:rsid w:val="002567B6"/>
    <w:rsid w:val="002639D9"/>
    <w:rsid w:val="00264413"/>
    <w:rsid w:val="0026515B"/>
    <w:rsid w:val="00274968"/>
    <w:rsid w:val="002760C1"/>
    <w:rsid w:val="00285994"/>
    <w:rsid w:val="002870FE"/>
    <w:rsid w:val="002910D2"/>
    <w:rsid w:val="002A0FDD"/>
    <w:rsid w:val="002A2014"/>
    <w:rsid w:val="002A7CD7"/>
    <w:rsid w:val="002B0A3C"/>
    <w:rsid w:val="002B1D73"/>
    <w:rsid w:val="002B3733"/>
    <w:rsid w:val="002B550E"/>
    <w:rsid w:val="002C082F"/>
    <w:rsid w:val="002C4D20"/>
    <w:rsid w:val="002C5D6A"/>
    <w:rsid w:val="002C6318"/>
    <w:rsid w:val="002D05FD"/>
    <w:rsid w:val="002D2EDD"/>
    <w:rsid w:val="002E7E7C"/>
    <w:rsid w:val="002F0603"/>
    <w:rsid w:val="002F1D91"/>
    <w:rsid w:val="00300BDA"/>
    <w:rsid w:val="00303268"/>
    <w:rsid w:val="0030405D"/>
    <w:rsid w:val="003111A1"/>
    <w:rsid w:val="003130B3"/>
    <w:rsid w:val="00316579"/>
    <w:rsid w:val="00317BD4"/>
    <w:rsid w:val="00324A5E"/>
    <w:rsid w:val="00330867"/>
    <w:rsid w:val="00331E62"/>
    <w:rsid w:val="003354FA"/>
    <w:rsid w:val="00340CFA"/>
    <w:rsid w:val="00341635"/>
    <w:rsid w:val="0034523E"/>
    <w:rsid w:val="003460C2"/>
    <w:rsid w:val="00347C72"/>
    <w:rsid w:val="003548B8"/>
    <w:rsid w:val="003602C3"/>
    <w:rsid w:val="00364D87"/>
    <w:rsid w:val="00370CA3"/>
    <w:rsid w:val="003735D7"/>
    <w:rsid w:val="00373D84"/>
    <w:rsid w:val="00373ED8"/>
    <w:rsid w:val="00376EE4"/>
    <w:rsid w:val="00382FC6"/>
    <w:rsid w:val="00395B12"/>
    <w:rsid w:val="003A1320"/>
    <w:rsid w:val="003A2BE8"/>
    <w:rsid w:val="003A2C96"/>
    <w:rsid w:val="003A5D72"/>
    <w:rsid w:val="003B3F1B"/>
    <w:rsid w:val="003B4DDC"/>
    <w:rsid w:val="003B5B19"/>
    <w:rsid w:val="003C397F"/>
    <w:rsid w:val="003C6FBC"/>
    <w:rsid w:val="003C72B8"/>
    <w:rsid w:val="003C74FF"/>
    <w:rsid w:val="003D328E"/>
    <w:rsid w:val="003E02C1"/>
    <w:rsid w:val="003E097D"/>
    <w:rsid w:val="003E3A49"/>
    <w:rsid w:val="003F6BC1"/>
    <w:rsid w:val="004034C7"/>
    <w:rsid w:val="004077E7"/>
    <w:rsid w:val="0041571E"/>
    <w:rsid w:val="00415FC5"/>
    <w:rsid w:val="004208C1"/>
    <w:rsid w:val="004212E1"/>
    <w:rsid w:val="00422F7D"/>
    <w:rsid w:val="004252DD"/>
    <w:rsid w:val="004270A0"/>
    <w:rsid w:val="00434252"/>
    <w:rsid w:val="00435621"/>
    <w:rsid w:val="004360F0"/>
    <w:rsid w:val="00436A24"/>
    <w:rsid w:val="004375DB"/>
    <w:rsid w:val="004414B8"/>
    <w:rsid w:val="00450D1F"/>
    <w:rsid w:val="004511D9"/>
    <w:rsid w:val="00456C2D"/>
    <w:rsid w:val="00460174"/>
    <w:rsid w:val="00463395"/>
    <w:rsid w:val="00465E8E"/>
    <w:rsid w:val="004706EF"/>
    <w:rsid w:val="004709CD"/>
    <w:rsid w:val="00472D50"/>
    <w:rsid w:val="004804C9"/>
    <w:rsid w:val="00480913"/>
    <w:rsid w:val="0049076F"/>
    <w:rsid w:val="00490E6E"/>
    <w:rsid w:val="00491B41"/>
    <w:rsid w:val="004976B5"/>
    <w:rsid w:val="004A64D7"/>
    <w:rsid w:val="004A6DEE"/>
    <w:rsid w:val="004A6E64"/>
    <w:rsid w:val="004A7202"/>
    <w:rsid w:val="004B12AA"/>
    <w:rsid w:val="004B15A2"/>
    <w:rsid w:val="004B449F"/>
    <w:rsid w:val="004B7AB4"/>
    <w:rsid w:val="004C0992"/>
    <w:rsid w:val="004C543B"/>
    <w:rsid w:val="004C64C3"/>
    <w:rsid w:val="004D0CA3"/>
    <w:rsid w:val="004D4F52"/>
    <w:rsid w:val="004F4C4B"/>
    <w:rsid w:val="00523490"/>
    <w:rsid w:val="005234CD"/>
    <w:rsid w:val="0053340B"/>
    <w:rsid w:val="00535919"/>
    <w:rsid w:val="005520B1"/>
    <w:rsid w:val="00560992"/>
    <w:rsid w:val="00562977"/>
    <w:rsid w:val="00563722"/>
    <w:rsid w:val="005705EC"/>
    <w:rsid w:val="0057223C"/>
    <w:rsid w:val="00590D28"/>
    <w:rsid w:val="005927A1"/>
    <w:rsid w:val="00597E44"/>
    <w:rsid w:val="005A0E5B"/>
    <w:rsid w:val="005A4E3E"/>
    <w:rsid w:val="005B236A"/>
    <w:rsid w:val="005B3F1A"/>
    <w:rsid w:val="005B3FE2"/>
    <w:rsid w:val="005B5159"/>
    <w:rsid w:val="005C51C5"/>
    <w:rsid w:val="005D5C44"/>
    <w:rsid w:val="005D6CAC"/>
    <w:rsid w:val="005F11D1"/>
    <w:rsid w:val="005F1720"/>
    <w:rsid w:val="005F1A27"/>
    <w:rsid w:val="005F59D1"/>
    <w:rsid w:val="005F736B"/>
    <w:rsid w:val="00620574"/>
    <w:rsid w:val="0062183F"/>
    <w:rsid w:val="0062207E"/>
    <w:rsid w:val="006241ED"/>
    <w:rsid w:val="00626855"/>
    <w:rsid w:val="00632070"/>
    <w:rsid w:val="0065082C"/>
    <w:rsid w:val="00655641"/>
    <w:rsid w:val="00662D06"/>
    <w:rsid w:val="00663827"/>
    <w:rsid w:val="00664BEE"/>
    <w:rsid w:val="00664DC3"/>
    <w:rsid w:val="00667780"/>
    <w:rsid w:val="00677A26"/>
    <w:rsid w:val="00684FF6"/>
    <w:rsid w:val="0068652C"/>
    <w:rsid w:val="0068717D"/>
    <w:rsid w:val="006877A1"/>
    <w:rsid w:val="0069161E"/>
    <w:rsid w:val="0069649D"/>
    <w:rsid w:val="006A1B5E"/>
    <w:rsid w:val="006A4127"/>
    <w:rsid w:val="006A63E0"/>
    <w:rsid w:val="006B0990"/>
    <w:rsid w:val="006B18A6"/>
    <w:rsid w:val="006B23D3"/>
    <w:rsid w:val="006B6C23"/>
    <w:rsid w:val="006C1246"/>
    <w:rsid w:val="006C3202"/>
    <w:rsid w:val="006C5B50"/>
    <w:rsid w:val="006D32AE"/>
    <w:rsid w:val="006E35F2"/>
    <w:rsid w:val="006F75C4"/>
    <w:rsid w:val="006F7CC5"/>
    <w:rsid w:val="00701343"/>
    <w:rsid w:val="007018E8"/>
    <w:rsid w:val="007054B5"/>
    <w:rsid w:val="007074FC"/>
    <w:rsid w:val="00714389"/>
    <w:rsid w:val="00716957"/>
    <w:rsid w:val="00731D27"/>
    <w:rsid w:val="00733AFB"/>
    <w:rsid w:val="00737D9B"/>
    <w:rsid w:val="007410D6"/>
    <w:rsid w:val="00741E90"/>
    <w:rsid w:val="00743AB5"/>
    <w:rsid w:val="007444E8"/>
    <w:rsid w:val="0074495C"/>
    <w:rsid w:val="00744F27"/>
    <w:rsid w:val="0074511C"/>
    <w:rsid w:val="00757C01"/>
    <w:rsid w:val="00760FAB"/>
    <w:rsid w:val="007634A8"/>
    <w:rsid w:val="00764582"/>
    <w:rsid w:val="00766A3B"/>
    <w:rsid w:val="0077137B"/>
    <w:rsid w:val="00777EFD"/>
    <w:rsid w:val="007827AC"/>
    <w:rsid w:val="007840BC"/>
    <w:rsid w:val="00791936"/>
    <w:rsid w:val="00791F1D"/>
    <w:rsid w:val="00795DDD"/>
    <w:rsid w:val="007A1499"/>
    <w:rsid w:val="007B0515"/>
    <w:rsid w:val="007B7755"/>
    <w:rsid w:val="007C3EB1"/>
    <w:rsid w:val="007D12CD"/>
    <w:rsid w:val="007E05A9"/>
    <w:rsid w:val="007E336B"/>
    <w:rsid w:val="007E5D1A"/>
    <w:rsid w:val="007E70A4"/>
    <w:rsid w:val="007E7BF7"/>
    <w:rsid w:val="007F0EA0"/>
    <w:rsid w:val="007F3B66"/>
    <w:rsid w:val="007F5099"/>
    <w:rsid w:val="007F6236"/>
    <w:rsid w:val="007F640E"/>
    <w:rsid w:val="008107E0"/>
    <w:rsid w:val="00810CD2"/>
    <w:rsid w:val="00812C9A"/>
    <w:rsid w:val="008174CD"/>
    <w:rsid w:val="00846939"/>
    <w:rsid w:val="00854DEB"/>
    <w:rsid w:val="008558A5"/>
    <w:rsid w:val="00856526"/>
    <w:rsid w:val="00862D7A"/>
    <w:rsid w:val="0086307C"/>
    <w:rsid w:val="00863FFF"/>
    <w:rsid w:val="0088749D"/>
    <w:rsid w:val="00890E1A"/>
    <w:rsid w:val="00892652"/>
    <w:rsid w:val="00896EBA"/>
    <w:rsid w:val="008A0254"/>
    <w:rsid w:val="008A02E3"/>
    <w:rsid w:val="008A519C"/>
    <w:rsid w:val="008A7B67"/>
    <w:rsid w:val="008B0F6B"/>
    <w:rsid w:val="008B1459"/>
    <w:rsid w:val="008B2312"/>
    <w:rsid w:val="008B7405"/>
    <w:rsid w:val="008D02E3"/>
    <w:rsid w:val="008D3D97"/>
    <w:rsid w:val="008F5513"/>
    <w:rsid w:val="008F609A"/>
    <w:rsid w:val="008F659E"/>
    <w:rsid w:val="009025CF"/>
    <w:rsid w:val="009034BB"/>
    <w:rsid w:val="00906E90"/>
    <w:rsid w:val="00914AAE"/>
    <w:rsid w:val="00914D67"/>
    <w:rsid w:val="00920875"/>
    <w:rsid w:val="00920D4F"/>
    <w:rsid w:val="009234E5"/>
    <w:rsid w:val="00923A03"/>
    <w:rsid w:val="00923A5F"/>
    <w:rsid w:val="00923E5D"/>
    <w:rsid w:val="0093131D"/>
    <w:rsid w:val="009367DB"/>
    <w:rsid w:val="00937A8D"/>
    <w:rsid w:val="00941C21"/>
    <w:rsid w:val="00942C64"/>
    <w:rsid w:val="00944ADE"/>
    <w:rsid w:val="00950F12"/>
    <w:rsid w:val="00954D32"/>
    <w:rsid w:val="00954ED0"/>
    <w:rsid w:val="00971A18"/>
    <w:rsid w:val="0097506A"/>
    <w:rsid w:val="00975D33"/>
    <w:rsid w:val="0097772B"/>
    <w:rsid w:val="00977FBE"/>
    <w:rsid w:val="00980F23"/>
    <w:rsid w:val="00981C88"/>
    <w:rsid w:val="00995C5B"/>
    <w:rsid w:val="009A596F"/>
    <w:rsid w:val="009A641C"/>
    <w:rsid w:val="009B5581"/>
    <w:rsid w:val="009B7D18"/>
    <w:rsid w:val="009C2239"/>
    <w:rsid w:val="009C3B56"/>
    <w:rsid w:val="009C6A1E"/>
    <w:rsid w:val="009D1977"/>
    <w:rsid w:val="009E3C44"/>
    <w:rsid w:val="009E7B82"/>
    <w:rsid w:val="009F12CA"/>
    <w:rsid w:val="009F1F72"/>
    <w:rsid w:val="009F33BD"/>
    <w:rsid w:val="009F4038"/>
    <w:rsid w:val="00A05B0B"/>
    <w:rsid w:val="00A150A8"/>
    <w:rsid w:val="00A154F8"/>
    <w:rsid w:val="00A17ED8"/>
    <w:rsid w:val="00A20FC8"/>
    <w:rsid w:val="00A21213"/>
    <w:rsid w:val="00A2342B"/>
    <w:rsid w:val="00A23B5B"/>
    <w:rsid w:val="00A319B1"/>
    <w:rsid w:val="00A3501E"/>
    <w:rsid w:val="00A3722E"/>
    <w:rsid w:val="00A411A7"/>
    <w:rsid w:val="00A4788D"/>
    <w:rsid w:val="00A510DD"/>
    <w:rsid w:val="00A53A4C"/>
    <w:rsid w:val="00A56DE1"/>
    <w:rsid w:val="00A635C9"/>
    <w:rsid w:val="00A671DE"/>
    <w:rsid w:val="00A70099"/>
    <w:rsid w:val="00A7123E"/>
    <w:rsid w:val="00A768E8"/>
    <w:rsid w:val="00A77239"/>
    <w:rsid w:val="00A77723"/>
    <w:rsid w:val="00A80F08"/>
    <w:rsid w:val="00A81BE3"/>
    <w:rsid w:val="00A8447F"/>
    <w:rsid w:val="00A85C57"/>
    <w:rsid w:val="00A86F6B"/>
    <w:rsid w:val="00A87E7A"/>
    <w:rsid w:val="00A90231"/>
    <w:rsid w:val="00A910BA"/>
    <w:rsid w:val="00A930E1"/>
    <w:rsid w:val="00A9554B"/>
    <w:rsid w:val="00A96F2E"/>
    <w:rsid w:val="00AA044D"/>
    <w:rsid w:val="00AA244A"/>
    <w:rsid w:val="00AA2F5F"/>
    <w:rsid w:val="00AA411D"/>
    <w:rsid w:val="00AA5ABF"/>
    <w:rsid w:val="00AA67E2"/>
    <w:rsid w:val="00AA6DBA"/>
    <w:rsid w:val="00AB3CFD"/>
    <w:rsid w:val="00AB4342"/>
    <w:rsid w:val="00AB4E32"/>
    <w:rsid w:val="00AB5854"/>
    <w:rsid w:val="00AB65C5"/>
    <w:rsid w:val="00AC08DA"/>
    <w:rsid w:val="00AC1D71"/>
    <w:rsid w:val="00AC1EAC"/>
    <w:rsid w:val="00AC2D40"/>
    <w:rsid w:val="00AC2F0C"/>
    <w:rsid w:val="00AD42AA"/>
    <w:rsid w:val="00AD6299"/>
    <w:rsid w:val="00AE09B6"/>
    <w:rsid w:val="00AE3960"/>
    <w:rsid w:val="00AF09D8"/>
    <w:rsid w:val="00AF2748"/>
    <w:rsid w:val="00AF50DC"/>
    <w:rsid w:val="00AF6A9D"/>
    <w:rsid w:val="00AF7A0E"/>
    <w:rsid w:val="00B00067"/>
    <w:rsid w:val="00B021B4"/>
    <w:rsid w:val="00B02DB2"/>
    <w:rsid w:val="00B143D6"/>
    <w:rsid w:val="00B154D3"/>
    <w:rsid w:val="00B21E59"/>
    <w:rsid w:val="00B24921"/>
    <w:rsid w:val="00B25A10"/>
    <w:rsid w:val="00B338AB"/>
    <w:rsid w:val="00B4588B"/>
    <w:rsid w:val="00B46B8A"/>
    <w:rsid w:val="00B51F1F"/>
    <w:rsid w:val="00B6191A"/>
    <w:rsid w:val="00B85F67"/>
    <w:rsid w:val="00B87660"/>
    <w:rsid w:val="00B91B1B"/>
    <w:rsid w:val="00B9538E"/>
    <w:rsid w:val="00B9641E"/>
    <w:rsid w:val="00BA402D"/>
    <w:rsid w:val="00BA5A6F"/>
    <w:rsid w:val="00BB1B72"/>
    <w:rsid w:val="00BB3581"/>
    <w:rsid w:val="00BC1ACF"/>
    <w:rsid w:val="00BC27A4"/>
    <w:rsid w:val="00BC6BEF"/>
    <w:rsid w:val="00BD0670"/>
    <w:rsid w:val="00BD230A"/>
    <w:rsid w:val="00BD378E"/>
    <w:rsid w:val="00BD5146"/>
    <w:rsid w:val="00BE46DF"/>
    <w:rsid w:val="00BE6B82"/>
    <w:rsid w:val="00BF0716"/>
    <w:rsid w:val="00BF34E1"/>
    <w:rsid w:val="00BF3DC1"/>
    <w:rsid w:val="00C00E3D"/>
    <w:rsid w:val="00C016FB"/>
    <w:rsid w:val="00C02766"/>
    <w:rsid w:val="00C07B9F"/>
    <w:rsid w:val="00C1278A"/>
    <w:rsid w:val="00C21534"/>
    <w:rsid w:val="00C2197A"/>
    <w:rsid w:val="00C2578D"/>
    <w:rsid w:val="00C329E5"/>
    <w:rsid w:val="00C32AB9"/>
    <w:rsid w:val="00C34E94"/>
    <w:rsid w:val="00C4077A"/>
    <w:rsid w:val="00C418D6"/>
    <w:rsid w:val="00C41A7B"/>
    <w:rsid w:val="00C42268"/>
    <w:rsid w:val="00C43AAF"/>
    <w:rsid w:val="00C44E7F"/>
    <w:rsid w:val="00C55F9D"/>
    <w:rsid w:val="00C63C24"/>
    <w:rsid w:val="00C772EA"/>
    <w:rsid w:val="00C77EB4"/>
    <w:rsid w:val="00C803C2"/>
    <w:rsid w:val="00C803ED"/>
    <w:rsid w:val="00C84CDE"/>
    <w:rsid w:val="00C87B07"/>
    <w:rsid w:val="00C956C0"/>
    <w:rsid w:val="00C95C13"/>
    <w:rsid w:val="00CA310D"/>
    <w:rsid w:val="00CA7555"/>
    <w:rsid w:val="00CA7985"/>
    <w:rsid w:val="00CB467E"/>
    <w:rsid w:val="00CB5CEA"/>
    <w:rsid w:val="00CC1327"/>
    <w:rsid w:val="00CC65FB"/>
    <w:rsid w:val="00CD08F6"/>
    <w:rsid w:val="00CD0A61"/>
    <w:rsid w:val="00CD1660"/>
    <w:rsid w:val="00CD1CA6"/>
    <w:rsid w:val="00CD501E"/>
    <w:rsid w:val="00CE07D2"/>
    <w:rsid w:val="00CE09E3"/>
    <w:rsid w:val="00CE11BD"/>
    <w:rsid w:val="00CE5265"/>
    <w:rsid w:val="00CE65D5"/>
    <w:rsid w:val="00CE6F5D"/>
    <w:rsid w:val="00CE7358"/>
    <w:rsid w:val="00CF0468"/>
    <w:rsid w:val="00CF24BA"/>
    <w:rsid w:val="00CF4968"/>
    <w:rsid w:val="00CF4C68"/>
    <w:rsid w:val="00CF4CEE"/>
    <w:rsid w:val="00CF7A71"/>
    <w:rsid w:val="00D00E15"/>
    <w:rsid w:val="00D01E90"/>
    <w:rsid w:val="00D0349B"/>
    <w:rsid w:val="00D171BC"/>
    <w:rsid w:val="00D21B21"/>
    <w:rsid w:val="00D2306F"/>
    <w:rsid w:val="00D32224"/>
    <w:rsid w:val="00D3496F"/>
    <w:rsid w:val="00D36489"/>
    <w:rsid w:val="00D41190"/>
    <w:rsid w:val="00D41E07"/>
    <w:rsid w:val="00D43DBB"/>
    <w:rsid w:val="00D63F48"/>
    <w:rsid w:val="00D64B21"/>
    <w:rsid w:val="00D71511"/>
    <w:rsid w:val="00D754A0"/>
    <w:rsid w:val="00D7581A"/>
    <w:rsid w:val="00D81F44"/>
    <w:rsid w:val="00D92285"/>
    <w:rsid w:val="00D92713"/>
    <w:rsid w:val="00D9693D"/>
    <w:rsid w:val="00D97266"/>
    <w:rsid w:val="00DB2940"/>
    <w:rsid w:val="00DB6073"/>
    <w:rsid w:val="00DD771B"/>
    <w:rsid w:val="00DE0F54"/>
    <w:rsid w:val="00DE6D4B"/>
    <w:rsid w:val="00DF320C"/>
    <w:rsid w:val="00DF41E4"/>
    <w:rsid w:val="00DF6E30"/>
    <w:rsid w:val="00E00AB1"/>
    <w:rsid w:val="00E01632"/>
    <w:rsid w:val="00E046DD"/>
    <w:rsid w:val="00E11ACC"/>
    <w:rsid w:val="00E14567"/>
    <w:rsid w:val="00E16A2A"/>
    <w:rsid w:val="00E16C3F"/>
    <w:rsid w:val="00E26BB9"/>
    <w:rsid w:val="00E34A95"/>
    <w:rsid w:val="00E36EDA"/>
    <w:rsid w:val="00E46919"/>
    <w:rsid w:val="00E52330"/>
    <w:rsid w:val="00E543AA"/>
    <w:rsid w:val="00E56AC7"/>
    <w:rsid w:val="00E6578A"/>
    <w:rsid w:val="00E6599C"/>
    <w:rsid w:val="00E7011E"/>
    <w:rsid w:val="00E841A1"/>
    <w:rsid w:val="00E87794"/>
    <w:rsid w:val="00E90C2E"/>
    <w:rsid w:val="00E9311B"/>
    <w:rsid w:val="00E9579A"/>
    <w:rsid w:val="00E97B56"/>
    <w:rsid w:val="00EA6414"/>
    <w:rsid w:val="00EC4169"/>
    <w:rsid w:val="00EC5856"/>
    <w:rsid w:val="00ED6DE5"/>
    <w:rsid w:val="00ED7876"/>
    <w:rsid w:val="00EE646C"/>
    <w:rsid w:val="00EF7460"/>
    <w:rsid w:val="00EF7CB3"/>
    <w:rsid w:val="00F00081"/>
    <w:rsid w:val="00F0760E"/>
    <w:rsid w:val="00F13A18"/>
    <w:rsid w:val="00F1527A"/>
    <w:rsid w:val="00F24081"/>
    <w:rsid w:val="00F278F5"/>
    <w:rsid w:val="00F30619"/>
    <w:rsid w:val="00F3089F"/>
    <w:rsid w:val="00F31E73"/>
    <w:rsid w:val="00F357E2"/>
    <w:rsid w:val="00F3772F"/>
    <w:rsid w:val="00F51A16"/>
    <w:rsid w:val="00F52682"/>
    <w:rsid w:val="00F52D78"/>
    <w:rsid w:val="00F56AB1"/>
    <w:rsid w:val="00F615AC"/>
    <w:rsid w:val="00F64E8A"/>
    <w:rsid w:val="00F703DB"/>
    <w:rsid w:val="00F7389F"/>
    <w:rsid w:val="00F77F89"/>
    <w:rsid w:val="00F85639"/>
    <w:rsid w:val="00F8637A"/>
    <w:rsid w:val="00F94874"/>
    <w:rsid w:val="00F9626A"/>
    <w:rsid w:val="00F96CA2"/>
    <w:rsid w:val="00FA0B6B"/>
    <w:rsid w:val="00FA3197"/>
    <w:rsid w:val="00FA3B66"/>
    <w:rsid w:val="00FC0F1D"/>
    <w:rsid w:val="00FC2E43"/>
    <w:rsid w:val="00FC3BC8"/>
    <w:rsid w:val="00FC7C94"/>
    <w:rsid w:val="00FD4BE8"/>
    <w:rsid w:val="00FD5FA1"/>
    <w:rsid w:val="00FE25FB"/>
    <w:rsid w:val="00FE26E9"/>
    <w:rsid w:val="00FF00C9"/>
    <w:rsid w:val="00FF2F5E"/>
    <w:rsid w:val="00FF3EE4"/>
    <w:rsid w:val="00FF4D64"/>
    <w:rsid w:val="00FF5E9A"/>
    <w:rsid w:val="01266CB3"/>
    <w:rsid w:val="04C82CA7"/>
    <w:rsid w:val="07732EAB"/>
    <w:rsid w:val="086F3741"/>
    <w:rsid w:val="08B03584"/>
    <w:rsid w:val="08B55F2B"/>
    <w:rsid w:val="12D14D7B"/>
    <w:rsid w:val="14CA2CE4"/>
    <w:rsid w:val="1B9060ED"/>
    <w:rsid w:val="1F832361"/>
    <w:rsid w:val="21182614"/>
    <w:rsid w:val="22206C9B"/>
    <w:rsid w:val="24AA6B49"/>
    <w:rsid w:val="24C6561A"/>
    <w:rsid w:val="27BF0D9F"/>
    <w:rsid w:val="28E52DE3"/>
    <w:rsid w:val="2E4470FD"/>
    <w:rsid w:val="31410A58"/>
    <w:rsid w:val="318467F8"/>
    <w:rsid w:val="33751511"/>
    <w:rsid w:val="3A8D6ECC"/>
    <w:rsid w:val="3DFB2179"/>
    <w:rsid w:val="405006A3"/>
    <w:rsid w:val="461E5780"/>
    <w:rsid w:val="471B2C4D"/>
    <w:rsid w:val="4AF86C03"/>
    <w:rsid w:val="4F236D89"/>
    <w:rsid w:val="503B1B23"/>
    <w:rsid w:val="5167385A"/>
    <w:rsid w:val="53753B43"/>
    <w:rsid w:val="53B66FE8"/>
    <w:rsid w:val="54FE38A1"/>
    <w:rsid w:val="55375AD5"/>
    <w:rsid w:val="589B4B4E"/>
    <w:rsid w:val="59DF00D0"/>
    <w:rsid w:val="63C137D8"/>
    <w:rsid w:val="6947561D"/>
    <w:rsid w:val="69527533"/>
    <w:rsid w:val="69B53FB1"/>
    <w:rsid w:val="6AD56B0C"/>
    <w:rsid w:val="6BB54B39"/>
    <w:rsid w:val="6E017444"/>
    <w:rsid w:val="72E162A6"/>
    <w:rsid w:val="753E1800"/>
    <w:rsid w:val="77EF28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link w:val="38"/>
    <w:qFormat/>
    <w:uiPriority w:val="99"/>
    <w:pPr>
      <w:keepNext/>
      <w:keepLines/>
      <w:spacing w:before="340" w:after="330" w:line="576" w:lineRule="auto"/>
      <w:outlineLvl w:val="0"/>
    </w:pPr>
    <w:rPr>
      <w:rFonts w:cs="Times New Roman"/>
      <w:b/>
      <w:bCs/>
      <w:kern w:val="44"/>
      <w:sz w:val="44"/>
      <w:szCs w:val="44"/>
    </w:rPr>
  </w:style>
  <w:style w:type="paragraph" w:styleId="5">
    <w:name w:val="heading 2"/>
    <w:basedOn w:val="1"/>
    <w:next w:val="1"/>
    <w:link w:val="39"/>
    <w:qFormat/>
    <w:uiPriority w:val="99"/>
    <w:pPr>
      <w:keepNext/>
      <w:keepLines/>
      <w:spacing w:before="260" w:after="260" w:line="413" w:lineRule="auto"/>
      <w:outlineLvl w:val="1"/>
    </w:pPr>
    <w:rPr>
      <w:rFonts w:ascii="Arial" w:hAnsi="Arial" w:eastAsia="黑体" w:cs="Times New Roman"/>
      <w:b/>
      <w:bCs/>
      <w:kern w:val="2"/>
      <w:sz w:val="32"/>
      <w:szCs w:val="32"/>
    </w:rPr>
  </w:style>
  <w:style w:type="paragraph" w:styleId="6">
    <w:name w:val="heading 3"/>
    <w:basedOn w:val="1"/>
    <w:next w:val="7"/>
    <w:link w:val="40"/>
    <w:qFormat/>
    <w:uiPriority w:val="99"/>
    <w:pPr>
      <w:keepNext/>
      <w:keepLines/>
      <w:spacing w:before="260" w:after="260" w:line="413" w:lineRule="auto"/>
      <w:outlineLvl w:val="2"/>
    </w:pPr>
    <w:rPr>
      <w:rFonts w:cs="Times New Roman"/>
      <w:b/>
      <w:bCs/>
      <w:sz w:val="32"/>
      <w:szCs w:val="32"/>
    </w:rPr>
  </w:style>
  <w:style w:type="paragraph" w:styleId="8">
    <w:name w:val="heading 4"/>
    <w:basedOn w:val="1"/>
    <w:next w:val="1"/>
    <w:link w:val="41"/>
    <w:qFormat/>
    <w:uiPriority w:val="99"/>
    <w:pPr>
      <w:keepNext/>
      <w:keepLines/>
      <w:spacing w:before="280" w:after="290" w:line="372" w:lineRule="auto"/>
      <w:outlineLvl w:val="3"/>
    </w:pPr>
    <w:rPr>
      <w:rFonts w:ascii="Cambria" w:hAnsi="Cambria" w:cs="Times New Roman"/>
      <w:b/>
      <w:bCs/>
      <w:sz w:val="28"/>
      <w:szCs w:val="28"/>
    </w:rPr>
  </w:style>
  <w:style w:type="paragraph" w:styleId="9">
    <w:name w:val="heading 5"/>
    <w:basedOn w:val="1"/>
    <w:next w:val="7"/>
    <w:link w:val="42"/>
    <w:qFormat/>
    <w:uiPriority w:val="99"/>
    <w:pPr>
      <w:keepNext/>
      <w:keepLines/>
      <w:numPr>
        <w:ilvl w:val="4"/>
        <w:numId w:val="1"/>
      </w:numPr>
      <w:spacing w:before="280" w:after="290" w:line="372" w:lineRule="auto"/>
      <w:outlineLvl w:val="4"/>
    </w:pPr>
    <w:rPr>
      <w:rFonts w:cs="Times New Roman"/>
      <w:b/>
      <w:bCs/>
      <w:sz w:val="28"/>
      <w:szCs w:val="28"/>
    </w:rPr>
  </w:style>
  <w:style w:type="paragraph" w:styleId="10">
    <w:name w:val="heading 6"/>
    <w:basedOn w:val="1"/>
    <w:next w:val="7"/>
    <w:link w:val="43"/>
    <w:qFormat/>
    <w:uiPriority w:val="99"/>
    <w:pPr>
      <w:keepNext/>
      <w:keepLines/>
      <w:numPr>
        <w:ilvl w:val="5"/>
        <w:numId w:val="1"/>
      </w:numPr>
      <w:spacing w:before="240" w:after="64" w:line="317" w:lineRule="auto"/>
      <w:outlineLvl w:val="5"/>
    </w:pPr>
    <w:rPr>
      <w:rFonts w:ascii="Cambria" w:hAnsi="Cambria" w:cs="Times New Roman"/>
      <w:b/>
      <w:bCs/>
      <w:sz w:val="24"/>
      <w:szCs w:val="24"/>
    </w:rPr>
  </w:style>
  <w:style w:type="paragraph" w:styleId="11">
    <w:name w:val="heading 7"/>
    <w:basedOn w:val="1"/>
    <w:next w:val="7"/>
    <w:link w:val="44"/>
    <w:qFormat/>
    <w:uiPriority w:val="99"/>
    <w:pPr>
      <w:keepNext/>
      <w:keepLines/>
      <w:numPr>
        <w:ilvl w:val="6"/>
        <w:numId w:val="1"/>
      </w:numPr>
      <w:spacing w:before="240" w:after="64" w:line="317" w:lineRule="auto"/>
      <w:outlineLvl w:val="6"/>
    </w:pPr>
    <w:rPr>
      <w:rFonts w:cs="Times New Roman"/>
      <w:b/>
      <w:bCs/>
      <w:sz w:val="24"/>
      <w:szCs w:val="24"/>
    </w:rPr>
  </w:style>
  <w:style w:type="paragraph" w:styleId="12">
    <w:name w:val="heading 8"/>
    <w:basedOn w:val="1"/>
    <w:next w:val="7"/>
    <w:link w:val="45"/>
    <w:qFormat/>
    <w:uiPriority w:val="99"/>
    <w:pPr>
      <w:keepNext/>
      <w:keepLines/>
      <w:numPr>
        <w:ilvl w:val="7"/>
        <w:numId w:val="1"/>
      </w:numPr>
      <w:spacing w:before="240" w:after="64" w:line="317" w:lineRule="auto"/>
      <w:outlineLvl w:val="7"/>
    </w:pPr>
    <w:rPr>
      <w:rFonts w:ascii="Cambria" w:hAnsi="Cambria" w:cs="Times New Roman"/>
      <w:sz w:val="24"/>
      <w:szCs w:val="24"/>
    </w:rPr>
  </w:style>
  <w:style w:type="paragraph" w:styleId="13">
    <w:name w:val="heading 9"/>
    <w:basedOn w:val="1"/>
    <w:next w:val="7"/>
    <w:link w:val="46"/>
    <w:qFormat/>
    <w:uiPriority w:val="99"/>
    <w:pPr>
      <w:keepNext/>
      <w:keepLines/>
      <w:numPr>
        <w:ilvl w:val="8"/>
        <w:numId w:val="1"/>
      </w:numPr>
      <w:spacing w:before="240" w:after="64" w:line="317" w:lineRule="auto"/>
      <w:outlineLvl w:val="8"/>
    </w:pPr>
    <w:rPr>
      <w:rFonts w:ascii="Cambria" w:hAnsi="Cambria" w:cs="Times New Roman"/>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99"/>
    <w:pPr>
      <w:spacing w:after="120"/>
    </w:pPr>
    <w:rPr>
      <w:rFonts w:cs="Times New Roman"/>
    </w:rPr>
  </w:style>
  <w:style w:type="paragraph" w:styleId="3">
    <w:name w:val="Body Text First Indent"/>
    <w:basedOn w:val="2"/>
    <w:link w:val="70"/>
    <w:qFormat/>
    <w:uiPriority w:val="99"/>
    <w:pPr>
      <w:ind w:firstLine="420" w:firstLineChars="100"/>
    </w:pPr>
  </w:style>
  <w:style w:type="paragraph" w:styleId="7">
    <w:name w:val="Normal Indent"/>
    <w:basedOn w:val="1"/>
    <w:qFormat/>
    <w:uiPriority w:val="99"/>
    <w:pPr>
      <w:ind w:firstLine="420" w:firstLineChars="200"/>
    </w:pPr>
  </w:style>
  <w:style w:type="paragraph" w:styleId="14">
    <w:name w:val="Document Map"/>
    <w:basedOn w:val="1"/>
    <w:link w:val="71"/>
    <w:semiHidden/>
    <w:qFormat/>
    <w:uiPriority w:val="99"/>
    <w:pPr>
      <w:shd w:val="clear" w:color="auto" w:fill="000080"/>
    </w:pPr>
    <w:rPr>
      <w:rFonts w:ascii="Times New Roman" w:cs="Times New Roman"/>
      <w:sz w:val="2"/>
      <w:szCs w:val="2"/>
    </w:rPr>
  </w:style>
  <w:style w:type="paragraph" w:styleId="15">
    <w:name w:val="annotation text"/>
    <w:basedOn w:val="1"/>
    <w:link w:val="52"/>
    <w:semiHidden/>
    <w:qFormat/>
    <w:uiPriority w:val="99"/>
    <w:pPr>
      <w:jc w:val="left"/>
    </w:pPr>
    <w:rPr>
      <w:rFonts w:ascii="Times New Roman" w:cs="Times New Roman"/>
      <w:kern w:val="2"/>
      <w:sz w:val="24"/>
      <w:szCs w:val="24"/>
    </w:rPr>
  </w:style>
  <w:style w:type="paragraph" w:styleId="16">
    <w:name w:val="Body Text 3"/>
    <w:basedOn w:val="1"/>
    <w:link w:val="67"/>
    <w:qFormat/>
    <w:uiPriority w:val="99"/>
    <w:pPr>
      <w:spacing w:line="500" w:lineRule="exact"/>
    </w:pPr>
    <w:rPr>
      <w:rFonts w:cs="Times New Roman"/>
      <w:sz w:val="16"/>
      <w:szCs w:val="16"/>
    </w:rPr>
  </w:style>
  <w:style w:type="paragraph" w:styleId="17">
    <w:name w:val="Body Text Indent"/>
    <w:basedOn w:val="1"/>
    <w:link w:val="73"/>
    <w:qFormat/>
    <w:uiPriority w:val="99"/>
    <w:pPr>
      <w:ind w:firstLine="630"/>
    </w:pPr>
    <w:rPr>
      <w:rFonts w:cs="Times New Roman"/>
    </w:rPr>
  </w:style>
  <w:style w:type="paragraph" w:styleId="18">
    <w:name w:val="Block Text"/>
    <w:basedOn w:val="1"/>
    <w:qFormat/>
    <w:uiPriority w:val="99"/>
    <w:pPr>
      <w:spacing w:line="400" w:lineRule="exact"/>
      <w:ind w:left="-359" w:leftChars="-171" w:right="-687" w:rightChars="-327" w:firstLine="720"/>
    </w:pPr>
    <w:rPr>
      <w:rFonts w:hAnsi="宋体"/>
      <w:sz w:val="28"/>
      <w:szCs w:val="28"/>
    </w:rPr>
  </w:style>
  <w:style w:type="paragraph" w:styleId="19">
    <w:name w:val="Plain Text"/>
    <w:basedOn w:val="1"/>
    <w:link w:val="66"/>
    <w:qFormat/>
    <w:uiPriority w:val="99"/>
    <w:rPr>
      <w:rFonts w:hAnsi="Courier New" w:cs="Times New Roman"/>
      <w:sz w:val="21"/>
      <w:szCs w:val="21"/>
    </w:rPr>
  </w:style>
  <w:style w:type="paragraph" w:styleId="20">
    <w:name w:val="Date"/>
    <w:basedOn w:val="1"/>
    <w:next w:val="1"/>
    <w:link w:val="72"/>
    <w:qFormat/>
    <w:uiPriority w:val="99"/>
    <w:rPr>
      <w:rFonts w:cs="Times New Roman"/>
    </w:rPr>
  </w:style>
  <w:style w:type="paragraph" w:styleId="21">
    <w:name w:val="Body Text Indent 2"/>
    <w:basedOn w:val="1"/>
    <w:link w:val="69"/>
    <w:qFormat/>
    <w:uiPriority w:val="99"/>
    <w:pPr>
      <w:ind w:firstLine="630"/>
    </w:pPr>
    <w:rPr>
      <w:rFonts w:cs="Times New Roman"/>
    </w:rPr>
  </w:style>
  <w:style w:type="paragraph" w:styleId="22">
    <w:name w:val="Balloon Text"/>
    <w:basedOn w:val="1"/>
    <w:link w:val="57"/>
    <w:semiHidden/>
    <w:qFormat/>
    <w:uiPriority w:val="99"/>
    <w:rPr>
      <w:rFonts w:ascii="Times New Roman" w:cs="Times New Roman"/>
      <w:kern w:val="2"/>
      <w:sz w:val="18"/>
      <w:szCs w:val="18"/>
    </w:rPr>
  </w:style>
  <w:style w:type="paragraph" w:styleId="23">
    <w:name w:val="footer"/>
    <w:basedOn w:val="1"/>
    <w:link w:val="68"/>
    <w:qFormat/>
    <w:uiPriority w:val="99"/>
    <w:pPr>
      <w:tabs>
        <w:tab w:val="center" w:pos="4153"/>
        <w:tab w:val="right" w:pos="8306"/>
      </w:tabs>
      <w:snapToGrid w:val="0"/>
      <w:jc w:val="left"/>
    </w:pPr>
    <w:rPr>
      <w:rFonts w:cs="Times New Roman"/>
      <w:sz w:val="18"/>
      <w:szCs w:val="18"/>
    </w:rPr>
  </w:style>
  <w:style w:type="paragraph" w:styleId="24">
    <w:name w:val="header"/>
    <w:basedOn w:val="1"/>
    <w:link w:val="6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5">
    <w:name w:val="toc 1"/>
    <w:basedOn w:val="1"/>
    <w:next w:val="1"/>
    <w:semiHidden/>
    <w:qFormat/>
    <w:uiPriority w:val="99"/>
  </w:style>
  <w:style w:type="paragraph" w:styleId="26">
    <w:name w:val="Body Text Indent 3"/>
    <w:basedOn w:val="1"/>
    <w:link w:val="65"/>
    <w:qFormat/>
    <w:uiPriority w:val="99"/>
    <w:pPr>
      <w:adjustRightInd w:val="0"/>
      <w:snapToGrid w:val="0"/>
      <w:spacing w:line="360" w:lineRule="auto"/>
      <w:ind w:firstLine="600" w:firstLineChars="200"/>
    </w:pPr>
    <w:rPr>
      <w:rFonts w:cs="Times New Roman"/>
      <w:sz w:val="16"/>
      <w:szCs w:val="16"/>
    </w:rPr>
  </w:style>
  <w:style w:type="paragraph" w:styleId="27">
    <w:name w:val="Body Text 2"/>
    <w:basedOn w:val="1"/>
    <w:link w:val="74"/>
    <w:qFormat/>
    <w:uiPriority w:val="99"/>
    <w:pPr>
      <w:spacing w:after="120" w:line="480" w:lineRule="auto"/>
    </w:pPr>
    <w:rPr>
      <w:rFonts w:cs="Times New Roman"/>
    </w:rPr>
  </w:style>
  <w:style w:type="paragraph" w:styleId="28">
    <w:name w:val="Normal (Web)"/>
    <w:basedOn w:val="1"/>
    <w:qFormat/>
    <w:uiPriority w:val="99"/>
    <w:pPr>
      <w:widowControl/>
      <w:spacing w:before="100" w:beforeAutospacing="1" w:after="100" w:afterAutospacing="1"/>
      <w:jc w:val="left"/>
    </w:pPr>
    <w:rPr>
      <w:rFonts w:hAnsi="宋体"/>
      <w:sz w:val="18"/>
      <w:szCs w:val="18"/>
    </w:rPr>
  </w:style>
  <w:style w:type="paragraph" w:styleId="29">
    <w:name w:val="Title"/>
    <w:basedOn w:val="1"/>
    <w:next w:val="1"/>
    <w:link w:val="55"/>
    <w:qFormat/>
    <w:uiPriority w:val="99"/>
    <w:pPr>
      <w:spacing w:before="240" w:after="60"/>
      <w:jc w:val="center"/>
      <w:outlineLvl w:val="0"/>
    </w:pPr>
    <w:rPr>
      <w:rFonts w:ascii="Cambria" w:hAnsi="Cambria" w:cs="Times New Roman"/>
      <w:b/>
      <w:bCs/>
      <w:sz w:val="32"/>
      <w:szCs w:val="32"/>
    </w:rPr>
  </w:style>
  <w:style w:type="paragraph" w:styleId="30">
    <w:name w:val="annotation subject"/>
    <w:basedOn w:val="15"/>
    <w:next w:val="15"/>
    <w:link w:val="49"/>
    <w:semiHidden/>
    <w:qFormat/>
    <w:uiPriority w:val="99"/>
    <w:rPr>
      <w:b/>
      <w:bCs/>
    </w:rPr>
  </w:style>
  <w:style w:type="table" w:styleId="32">
    <w:name w:val="Table Grid"/>
    <w:basedOn w:val="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99"/>
  </w:style>
  <w:style w:type="character" w:styleId="35">
    <w:name w:val="FollowedHyperlink"/>
    <w:qFormat/>
    <w:uiPriority w:val="99"/>
    <w:rPr>
      <w:color w:val="800080"/>
      <w:u w:val="single"/>
    </w:rPr>
  </w:style>
  <w:style w:type="character" w:styleId="36">
    <w:name w:val="Hyperlink"/>
    <w:qFormat/>
    <w:uiPriority w:val="99"/>
    <w:rPr>
      <w:color w:val="0000FF"/>
      <w:u w:val="single"/>
    </w:rPr>
  </w:style>
  <w:style w:type="character" w:styleId="37">
    <w:name w:val="annotation reference"/>
    <w:semiHidden/>
    <w:qFormat/>
    <w:uiPriority w:val="99"/>
    <w:rPr>
      <w:sz w:val="21"/>
      <w:szCs w:val="21"/>
    </w:rPr>
  </w:style>
  <w:style w:type="character" w:customStyle="1" w:styleId="38">
    <w:name w:val="标题 1 Char"/>
    <w:link w:val="4"/>
    <w:qFormat/>
    <w:locked/>
    <w:uiPriority w:val="99"/>
    <w:rPr>
      <w:rFonts w:ascii="宋体" w:cs="宋体"/>
      <w:b/>
      <w:bCs/>
      <w:kern w:val="44"/>
      <w:sz w:val="44"/>
      <w:szCs w:val="44"/>
    </w:rPr>
  </w:style>
  <w:style w:type="character" w:customStyle="1" w:styleId="39">
    <w:name w:val="标题 2 Char"/>
    <w:link w:val="5"/>
    <w:locked/>
    <w:uiPriority w:val="99"/>
    <w:rPr>
      <w:rFonts w:ascii="Arial" w:hAnsi="Arial" w:eastAsia="黑体" w:cs="Arial"/>
      <w:b/>
      <w:bCs/>
      <w:kern w:val="2"/>
      <w:sz w:val="32"/>
      <w:szCs w:val="32"/>
    </w:rPr>
  </w:style>
  <w:style w:type="character" w:customStyle="1" w:styleId="40">
    <w:name w:val="标题 3 Char"/>
    <w:link w:val="6"/>
    <w:semiHidden/>
    <w:qFormat/>
    <w:locked/>
    <w:uiPriority w:val="99"/>
    <w:rPr>
      <w:rFonts w:ascii="宋体" w:cs="宋体"/>
      <w:b/>
      <w:bCs/>
      <w:kern w:val="0"/>
      <w:sz w:val="32"/>
      <w:szCs w:val="32"/>
    </w:rPr>
  </w:style>
  <w:style w:type="character" w:customStyle="1" w:styleId="41">
    <w:name w:val="标题 4 Char"/>
    <w:link w:val="8"/>
    <w:semiHidden/>
    <w:qFormat/>
    <w:locked/>
    <w:uiPriority w:val="99"/>
    <w:rPr>
      <w:rFonts w:ascii="Cambria" w:hAnsi="Cambria" w:eastAsia="宋体" w:cs="Cambria"/>
      <w:b/>
      <w:bCs/>
      <w:kern w:val="0"/>
      <w:sz w:val="28"/>
      <w:szCs w:val="28"/>
    </w:rPr>
  </w:style>
  <w:style w:type="character" w:customStyle="1" w:styleId="42">
    <w:name w:val="标题 5 Char"/>
    <w:link w:val="9"/>
    <w:semiHidden/>
    <w:locked/>
    <w:uiPriority w:val="99"/>
    <w:rPr>
      <w:rFonts w:ascii="宋体" w:cs="宋体"/>
      <w:b/>
      <w:bCs/>
      <w:kern w:val="0"/>
      <w:sz w:val="28"/>
      <w:szCs w:val="28"/>
    </w:rPr>
  </w:style>
  <w:style w:type="character" w:customStyle="1" w:styleId="43">
    <w:name w:val="标题 6 Char"/>
    <w:link w:val="10"/>
    <w:semiHidden/>
    <w:locked/>
    <w:uiPriority w:val="99"/>
    <w:rPr>
      <w:rFonts w:ascii="Cambria" w:hAnsi="Cambria" w:eastAsia="宋体" w:cs="Cambria"/>
      <w:b/>
      <w:bCs/>
      <w:kern w:val="0"/>
      <w:sz w:val="24"/>
      <w:szCs w:val="24"/>
    </w:rPr>
  </w:style>
  <w:style w:type="character" w:customStyle="1" w:styleId="44">
    <w:name w:val="标题 7 Char"/>
    <w:link w:val="11"/>
    <w:semiHidden/>
    <w:locked/>
    <w:uiPriority w:val="99"/>
    <w:rPr>
      <w:rFonts w:ascii="宋体" w:cs="宋体"/>
      <w:b/>
      <w:bCs/>
      <w:kern w:val="0"/>
      <w:sz w:val="24"/>
      <w:szCs w:val="24"/>
    </w:rPr>
  </w:style>
  <w:style w:type="character" w:customStyle="1" w:styleId="45">
    <w:name w:val="标题 8 Char"/>
    <w:link w:val="12"/>
    <w:semiHidden/>
    <w:qFormat/>
    <w:locked/>
    <w:uiPriority w:val="99"/>
    <w:rPr>
      <w:rFonts w:ascii="Cambria" w:hAnsi="Cambria" w:eastAsia="宋体" w:cs="Cambria"/>
      <w:kern w:val="0"/>
      <w:sz w:val="24"/>
      <w:szCs w:val="24"/>
    </w:rPr>
  </w:style>
  <w:style w:type="character" w:customStyle="1" w:styleId="46">
    <w:name w:val="标题 9 Char"/>
    <w:link w:val="13"/>
    <w:semiHidden/>
    <w:locked/>
    <w:uiPriority w:val="99"/>
    <w:rPr>
      <w:rFonts w:ascii="Cambria" w:hAnsi="Cambria" w:eastAsia="宋体" w:cs="Cambria"/>
      <w:kern w:val="0"/>
      <w:sz w:val="21"/>
      <w:szCs w:val="21"/>
    </w:rPr>
  </w:style>
  <w:style w:type="character" w:customStyle="1" w:styleId="47">
    <w:name w:val="Char Char Char"/>
    <w:qFormat/>
    <w:uiPriority w:val="99"/>
    <w:rPr>
      <w:rFonts w:eastAsia="宋体"/>
      <w:b/>
      <w:bCs/>
      <w:kern w:val="2"/>
      <w:sz w:val="32"/>
      <w:szCs w:val="32"/>
      <w:lang w:val="en-US" w:eastAsia="zh-CN"/>
    </w:rPr>
  </w:style>
  <w:style w:type="character" w:customStyle="1" w:styleId="48">
    <w:name w:val="标题 3 Char Char Char"/>
    <w:uiPriority w:val="99"/>
    <w:rPr>
      <w:rFonts w:eastAsia="宋体"/>
      <w:b/>
      <w:bCs/>
      <w:kern w:val="2"/>
      <w:sz w:val="32"/>
      <w:szCs w:val="32"/>
      <w:lang w:val="en-US" w:eastAsia="zh-CN"/>
    </w:rPr>
  </w:style>
  <w:style w:type="character" w:customStyle="1" w:styleId="49">
    <w:name w:val="批注主题 Char"/>
    <w:link w:val="30"/>
    <w:qFormat/>
    <w:locked/>
    <w:uiPriority w:val="99"/>
    <w:rPr>
      <w:b/>
      <w:bCs/>
      <w:kern w:val="2"/>
      <w:sz w:val="24"/>
      <w:szCs w:val="24"/>
    </w:rPr>
  </w:style>
  <w:style w:type="character" w:customStyle="1" w:styleId="50">
    <w:name w:val="font101"/>
    <w:qFormat/>
    <w:uiPriority w:val="99"/>
    <w:rPr>
      <w:rFonts w:ascii="宋体" w:hAnsi="宋体" w:eastAsia="宋体" w:cs="宋体"/>
      <w:color w:val="000000"/>
      <w:sz w:val="21"/>
      <w:szCs w:val="21"/>
      <w:u w:val="single"/>
    </w:rPr>
  </w:style>
  <w:style w:type="character" w:customStyle="1" w:styleId="51">
    <w:name w:val="font91"/>
    <w:uiPriority w:val="99"/>
    <w:rPr>
      <w:rFonts w:ascii="宋体" w:hAnsi="宋体" w:eastAsia="宋体" w:cs="宋体"/>
      <w:color w:val="FF0000"/>
      <w:sz w:val="21"/>
      <w:szCs w:val="21"/>
      <w:u w:val="single"/>
    </w:rPr>
  </w:style>
  <w:style w:type="character" w:customStyle="1" w:styleId="52">
    <w:name w:val="批注文字 Char"/>
    <w:link w:val="15"/>
    <w:qFormat/>
    <w:locked/>
    <w:uiPriority w:val="99"/>
    <w:rPr>
      <w:kern w:val="2"/>
      <w:sz w:val="24"/>
      <w:szCs w:val="24"/>
    </w:rPr>
  </w:style>
  <w:style w:type="character" w:customStyle="1" w:styleId="53">
    <w:name w:val="标题 Char1"/>
    <w:qFormat/>
    <w:uiPriority w:val="99"/>
    <w:rPr>
      <w:rFonts w:ascii="Cambria" w:hAnsi="Cambria" w:cs="Cambria"/>
      <w:b/>
      <w:bCs/>
      <w:kern w:val="2"/>
      <w:sz w:val="32"/>
      <w:szCs w:val="32"/>
    </w:rPr>
  </w:style>
  <w:style w:type="character" w:customStyle="1" w:styleId="54">
    <w:name w:val="unnamed31"/>
    <w:qFormat/>
    <w:uiPriority w:val="99"/>
    <w:rPr>
      <w:sz w:val="22"/>
      <w:szCs w:val="22"/>
    </w:rPr>
  </w:style>
  <w:style w:type="character" w:customStyle="1" w:styleId="55">
    <w:name w:val="标题 Char"/>
    <w:link w:val="29"/>
    <w:qFormat/>
    <w:locked/>
    <w:uiPriority w:val="99"/>
    <w:rPr>
      <w:rFonts w:ascii="Cambria" w:hAnsi="Cambria" w:cs="Cambria"/>
      <w:b/>
      <w:bCs/>
      <w:sz w:val="32"/>
      <w:szCs w:val="32"/>
    </w:rPr>
  </w:style>
  <w:style w:type="character" w:customStyle="1" w:styleId="56">
    <w:name w:val="textnorm_chn1"/>
    <w:qFormat/>
    <w:uiPriority w:val="99"/>
    <w:rPr>
      <w:rFonts w:ascii="Arial" w:hAnsi="Arial" w:cs="Arial"/>
      <w:color w:val="auto"/>
      <w:sz w:val="22"/>
      <w:szCs w:val="22"/>
    </w:rPr>
  </w:style>
  <w:style w:type="character" w:customStyle="1" w:styleId="57">
    <w:name w:val="批注框文本 Char"/>
    <w:link w:val="22"/>
    <w:qFormat/>
    <w:locked/>
    <w:uiPriority w:val="99"/>
    <w:rPr>
      <w:kern w:val="2"/>
      <w:sz w:val="18"/>
      <w:szCs w:val="18"/>
    </w:rPr>
  </w:style>
  <w:style w:type="character" w:customStyle="1" w:styleId="58">
    <w:name w:val="正文首行缩进两字符 Char Char"/>
    <w:qFormat/>
    <w:uiPriority w:val="99"/>
    <w:rPr>
      <w:rFonts w:eastAsia="宋体"/>
      <w:kern w:val="2"/>
      <w:sz w:val="24"/>
      <w:szCs w:val="24"/>
      <w:lang w:val="en-US" w:eastAsia="zh-CN"/>
    </w:rPr>
  </w:style>
  <w:style w:type="character" w:customStyle="1" w:styleId="59">
    <w:name w:val="font31"/>
    <w:qFormat/>
    <w:uiPriority w:val="99"/>
    <w:rPr>
      <w:rFonts w:ascii="宋体" w:hAnsi="宋体" w:eastAsia="宋体" w:cs="宋体"/>
      <w:color w:val="000000"/>
      <w:sz w:val="21"/>
      <w:szCs w:val="21"/>
      <w:u w:val="none"/>
    </w:rPr>
  </w:style>
  <w:style w:type="character" w:customStyle="1" w:styleId="60">
    <w:name w:val="font111"/>
    <w:qFormat/>
    <w:uiPriority w:val="99"/>
    <w:rPr>
      <w:rFonts w:ascii="E?" w:hAnsi="E?" w:cs="E?"/>
      <w:color w:val="000000"/>
      <w:sz w:val="21"/>
      <w:szCs w:val="21"/>
      <w:u w:val="single"/>
    </w:rPr>
  </w:style>
  <w:style w:type="character" w:customStyle="1" w:styleId="61">
    <w:name w:val="页眉 Char"/>
    <w:link w:val="24"/>
    <w:semiHidden/>
    <w:qFormat/>
    <w:locked/>
    <w:uiPriority w:val="99"/>
    <w:rPr>
      <w:rFonts w:ascii="宋体" w:cs="宋体"/>
      <w:kern w:val="0"/>
      <w:sz w:val="18"/>
      <w:szCs w:val="18"/>
    </w:rPr>
  </w:style>
  <w:style w:type="character" w:customStyle="1" w:styleId="62">
    <w:name w:val="正文文本 Char"/>
    <w:link w:val="2"/>
    <w:semiHidden/>
    <w:qFormat/>
    <w:locked/>
    <w:uiPriority w:val="99"/>
    <w:rPr>
      <w:rFonts w:ascii="宋体" w:cs="宋体"/>
      <w:kern w:val="0"/>
      <w:sz w:val="34"/>
      <w:szCs w:val="34"/>
    </w:rPr>
  </w:style>
  <w:style w:type="character" w:customStyle="1" w:styleId="63">
    <w:name w:val="Comment Text Char1"/>
    <w:semiHidden/>
    <w:qFormat/>
    <w:locked/>
    <w:uiPriority w:val="99"/>
    <w:rPr>
      <w:rFonts w:ascii="宋体" w:cs="宋体"/>
      <w:kern w:val="0"/>
      <w:sz w:val="34"/>
      <w:szCs w:val="34"/>
    </w:rPr>
  </w:style>
  <w:style w:type="character" w:customStyle="1" w:styleId="64">
    <w:name w:val="Comment Subject Char1"/>
    <w:semiHidden/>
    <w:qFormat/>
    <w:locked/>
    <w:uiPriority w:val="99"/>
    <w:rPr>
      <w:rFonts w:ascii="宋体" w:cs="宋体"/>
      <w:b/>
      <w:bCs/>
      <w:kern w:val="0"/>
      <w:sz w:val="34"/>
      <w:szCs w:val="34"/>
    </w:rPr>
  </w:style>
  <w:style w:type="character" w:customStyle="1" w:styleId="65">
    <w:name w:val="正文文本缩进 3 Char"/>
    <w:link w:val="26"/>
    <w:semiHidden/>
    <w:qFormat/>
    <w:locked/>
    <w:uiPriority w:val="99"/>
    <w:rPr>
      <w:rFonts w:ascii="宋体" w:cs="宋体"/>
      <w:kern w:val="0"/>
      <w:sz w:val="16"/>
      <w:szCs w:val="16"/>
    </w:rPr>
  </w:style>
  <w:style w:type="character" w:customStyle="1" w:styleId="66">
    <w:name w:val="纯文本 Char"/>
    <w:link w:val="19"/>
    <w:qFormat/>
    <w:locked/>
    <w:uiPriority w:val="99"/>
    <w:rPr>
      <w:rFonts w:ascii="宋体" w:hAnsi="Courier New" w:cs="宋体"/>
      <w:sz w:val="21"/>
      <w:szCs w:val="21"/>
    </w:rPr>
  </w:style>
  <w:style w:type="character" w:customStyle="1" w:styleId="67">
    <w:name w:val="正文文本 3 Char"/>
    <w:link w:val="16"/>
    <w:semiHidden/>
    <w:qFormat/>
    <w:locked/>
    <w:uiPriority w:val="99"/>
    <w:rPr>
      <w:rFonts w:ascii="宋体" w:cs="宋体"/>
      <w:kern w:val="0"/>
      <w:sz w:val="16"/>
      <w:szCs w:val="16"/>
    </w:rPr>
  </w:style>
  <w:style w:type="character" w:customStyle="1" w:styleId="68">
    <w:name w:val="页脚 Char"/>
    <w:link w:val="23"/>
    <w:semiHidden/>
    <w:qFormat/>
    <w:locked/>
    <w:uiPriority w:val="99"/>
    <w:rPr>
      <w:rFonts w:ascii="宋体" w:cs="宋体"/>
      <w:kern w:val="0"/>
      <w:sz w:val="18"/>
      <w:szCs w:val="18"/>
    </w:rPr>
  </w:style>
  <w:style w:type="character" w:customStyle="1" w:styleId="69">
    <w:name w:val="正文文本缩进 2 Char"/>
    <w:link w:val="21"/>
    <w:semiHidden/>
    <w:qFormat/>
    <w:locked/>
    <w:uiPriority w:val="99"/>
    <w:rPr>
      <w:rFonts w:ascii="宋体" w:cs="宋体"/>
      <w:kern w:val="0"/>
      <w:sz w:val="34"/>
      <w:szCs w:val="34"/>
    </w:rPr>
  </w:style>
  <w:style w:type="character" w:customStyle="1" w:styleId="70">
    <w:name w:val="正文首行缩进 Char"/>
    <w:link w:val="3"/>
    <w:semiHidden/>
    <w:qFormat/>
    <w:locked/>
    <w:uiPriority w:val="99"/>
    <w:rPr>
      <w:rFonts w:ascii="宋体" w:cs="宋体"/>
      <w:kern w:val="0"/>
      <w:sz w:val="34"/>
      <w:szCs w:val="34"/>
    </w:rPr>
  </w:style>
  <w:style w:type="character" w:customStyle="1" w:styleId="71">
    <w:name w:val="文档结构图 Char"/>
    <w:link w:val="14"/>
    <w:semiHidden/>
    <w:qFormat/>
    <w:locked/>
    <w:uiPriority w:val="99"/>
    <w:rPr>
      <w:kern w:val="0"/>
      <w:sz w:val="2"/>
      <w:szCs w:val="2"/>
    </w:rPr>
  </w:style>
  <w:style w:type="character" w:customStyle="1" w:styleId="72">
    <w:name w:val="日期 Char"/>
    <w:link w:val="20"/>
    <w:semiHidden/>
    <w:qFormat/>
    <w:locked/>
    <w:uiPriority w:val="99"/>
    <w:rPr>
      <w:rFonts w:ascii="宋体" w:cs="宋体"/>
      <w:kern w:val="0"/>
      <w:sz w:val="34"/>
      <w:szCs w:val="34"/>
    </w:rPr>
  </w:style>
  <w:style w:type="character" w:customStyle="1" w:styleId="73">
    <w:name w:val="正文文本缩进 Char"/>
    <w:link w:val="17"/>
    <w:semiHidden/>
    <w:qFormat/>
    <w:locked/>
    <w:uiPriority w:val="99"/>
    <w:rPr>
      <w:rFonts w:ascii="宋体" w:cs="宋体"/>
      <w:kern w:val="0"/>
      <w:sz w:val="34"/>
      <w:szCs w:val="34"/>
    </w:rPr>
  </w:style>
  <w:style w:type="character" w:customStyle="1" w:styleId="74">
    <w:name w:val="正文文本 2 Char"/>
    <w:link w:val="27"/>
    <w:semiHidden/>
    <w:qFormat/>
    <w:locked/>
    <w:uiPriority w:val="99"/>
    <w:rPr>
      <w:rFonts w:ascii="宋体" w:cs="宋体"/>
      <w:kern w:val="0"/>
      <w:sz w:val="34"/>
      <w:szCs w:val="34"/>
    </w:rPr>
  </w:style>
  <w:style w:type="character" w:customStyle="1" w:styleId="75">
    <w:name w:val="Balloon Text Char1"/>
    <w:semiHidden/>
    <w:qFormat/>
    <w:locked/>
    <w:uiPriority w:val="99"/>
    <w:rPr>
      <w:rFonts w:ascii="宋体" w:cs="宋体"/>
      <w:kern w:val="0"/>
      <w:sz w:val="2"/>
      <w:szCs w:val="2"/>
    </w:rPr>
  </w:style>
  <w:style w:type="character" w:customStyle="1" w:styleId="76">
    <w:name w:val="Title Char1"/>
    <w:qFormat/>
    <w:locked/>
    <w:uiPriority w:val="99"/>
    <w:rPr>
      <w:rFonts w:ascii="Cambria" w:hAnsi="Cambria" w:cs="Cambria"/>
      <w:b/>
      <w:bCs/>
      <w:kern w:val="0"/>
      <w:sz w:val="32"/>
      <w:szCs w:val="32"/>
    </w:rPr>
  </w:style>
  <w:style w:type="paragraph" w:customStyle="1" w:styleId="77">
    <w:name w:val="Char1"/>
    <w:basedOn w:val="1"/>
    <w:qFormat/>
    <w:uiPriority w:val="99"/>
    <w:rPr>
      <w:rFonts w:ascii="仿宋_GB2312" w:eastAsia="仿宋_GB2312" w:cs="仿宋_GB2312"/>
      <w:b/>
      <w:bCs/>
      <w:sz w:val="32"/>
      <w:szCs w:val="32"/>
    </w:rPr>
  </w:style>
  <w:style w:type="paragraph" w:customStyle="1" w:styleId="78">
    <w:name w:val="plaintext"/>
    <w:basedOn w:val="1"/>
    <w:qFormat/>
    <w:uiPriority w:val="99"/>
    <w:pPr>
      <w:widowControl/>
      <w:spacing w:before="100" w:beforeAutospacing="1" w:after="100" w:afterAutospacing="1"/>
      <w:jc w:val="left"/>
    </w:pPr>
    <w:rPr>
      <w:rFonts w:hAnsi="宋体"/>
      <w:sz w:val="24"/>
      <w:szCs w:val="24"/>
    </w:rPr>
  </w:style>
  <w:style w:type="paragraph" w:customStyle="1" w:styleId="79">
    <w:name w:val="Char2 Char Char Char"/>
    <w:basedOn w:val="1"/>
    <w:qFormat/>
    <w:uiPriority w:val="99"/>
    <w:rPr>
      <w:rFonts w:ascii="仿宋_GB2312" w:eastAsia="仿宋_GB2312" w:cs="仿宋_GB2312"/>
      <w:b/>
      <w:bCs/>
      <w:sz w:val="32"/>
      <w:szCs w:val="32"/>
    </w:rPr>
  </w:style>
  <w:style w:type="paragraph" w:customStyle="1" w:styleId="8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1">
    <w:name w:val="Char Char Char Char Char Char1 Char"/>
    <w:basedOn w:val="14"/>
    <w:qFormat/>
    <w:uiPriority w:val="99"/>
    <w:rPr>
      <w:rFonts w:ascii="Tahoma" w:hAnsi="Tahoma" w:cs="Tahoma"/>
      <w:sz w:val="24"/>
      <w:szCs w:val="24"/>
    </w:rPr>
  </w:style>
  <w:style w:type="paragraph" w:customStyle="1" w:styleId="82">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文本 21"/>
    <w:basedOn w:val="1"/>
    <w:qFormat/>
    <w:uiPriority w:val="99"/>
    <w:pPr>
      <w:adjustRightInd w:val="0"/>
      <w:spacing w:line="300" w:lineRule="auto"/>
      <w:jc w:val="center"/>
      <w:textAlignment w:val="baseline"/>
    </w:pPr>
    <w:rPr>
      <w:rFonts w:hAnsi="宋体"/>
      <w:sz w:val="24"/>
      <w:szCs w:val="24"/>
    </w:rPr>
  </w:style>
  <w:style w:type="paragraph" w:customStyle="1" w:styleId="84">
    <w:name w:val="Char"/>
    <w:basedOn w:val="1"/>
    <w:qFormat/>
    <w:uiPriority w:val="99"/>
  </w:style>
  <w:style w:type="paragraph" w:customStyle="1" w:styleId="85">
    <w:name w:val="正文缩进1"/>
    <w:basedOn w:val="1"/>
    <w:next w:val="1"/>
    <w:qFormat/>
    <w:uiPriority w:val="99"/>
    <w:pPr>
      <w:widowControl/>
      <w:ind w:firstLine="420"/>
    </w:pPr>
    <w:rPr>
      <w:color w:val="000000"/>
    </w:rPr>
  </w:style>
  <w:style w:type="paragraph" w:customStyle="1" w:styleId="86">
    <w:name w:val="Char2"/>
    <w:basedOn w:val="1"/>
    <w:qFormat/>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87">
    <w:name w:val="样式 首行缩进:  2 字符"/>
    <w:basedOn w:val="1"/>
    <w:qFormat/>
    <w:uiPriority w:val="99"/>
    <w:pPr>
      <w:spacing w:line="400" w:lineRule="exact"/>
      <w:ind w:firstLine="200" w:firstLineChars="200"/>
    </w:pPr>
    <w:rPr>
      <w:sz w:val="24"/>
      <w:szCs w:val="24"/>
    </w:rPr>
  </w:style>
  <w:style w:type="paragraph" w:customStyle="1" w:styleId="88">
    <w:name w:val="Table Text"/>
    <w:basedOn w:val="1"/>
    <w:qFormat/>
    <w:uiPriority w:val="99"/>
    <w:pPr>
      <w:widowControl/>
      <w:spacing w:before="60" w:after="60"/>
      <w:jc w:val="left"/>
    </w:pPr>
  </w:style>
  <w:style w:type="paragraph" w:customStyle="1" w:styleId="89">
    <w:name w:val="表格"/>
    <w:basedOn w:val="1"/>
    <w:uiPriority w:val="99"/>
    <w:pPr>
      <w:spacing w:line="400" w:lineRule="exact"/>
    </w:pPr>
    <w:rPr>
      <w:sz w:val="24"/>
      <w:szCs w:val="24"/>
    </w:rPr>
  </w:style>
  <w:style w:type="paragraph" w:customStyle="1" w:styleId="90">
    <w:name w:val="正文1"/>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91">
    <w:name w:val="Char Char1 Char Char Char Char"/>
    <w:basedOn w:val="1"/>
    <w:uiPriority w:val="99"/>
  </w:style>
  <w:style w:type="paragraph" w:customStyle="1" w:styleId="92">
    <w:name w:val="table head"/>
    <w:basedOn w:val="1"/>
    <w:qFormat/>
    <w:uiPriority w:val="99"/>
    <w:pPr>
      <w:keepNext/>
      <w:keepLines/>
      <w:adjustRightInd w:val="0"/>
      <w:spacing w:line="312" w:lineRule="atLeast"/>
      <w:jc w:val="center"/>
      <w:textAlignment w:val="baseline"/>
    </w:pPr>
    <w:rPr>
      <w:b/>
      <w:bCs/>
    </w:rPr>
  </w:style>
  <w:style w:type="paragraph" w:customStyle="1" w:styleId="93">
    <w:name w:val="纯文本1"/>
    <w:basedOn w:val="1"/>
    <w:uiPriority w:val="99"/>
    <w:pPr>
      <w:adjustRightInd w:val="0"/>
      <w:textAlignment w:val="baseline"/>
    </w:pPr>
    <w:rPr>
      <w:rFonts w:hAnsi="Courier New"/>
    </w:rPr>
  </w:style>
  <w:style w:type="paragraph" w:customStyle="1" w:styleId="94">
    <w:name w:val="Revision"/>
    <w:qFormat/>
    <w:uiPriority w:val="99"/>
    <w:rPr>
      <w:rFonts w:ascii="Times New Roman" w:hAnsi="Times New Roman" w:eastAsia="宋体" w:cs="Times New Roman"/>
      <w:kern w:val="2"/>
      <w:sz w:val="21"/>
      <w:szCs w:val="21"/>
      <w:lang w:val="en-US" w:eastAsia="zh-CN" w:bidi="ar-SA"/>
    </w:rPr>
  </w:style>
  <w:style w:type="paragraph" w:customStyle="1" w:styleId="95">
    <w:name w:val="正文首行缩进两字符"/>
    <w:basedOn w:val="1"/>
    <w:qFormat/>
    <w:uiPriority w:val="0"/>
    <w:pPr>
      <w:spacing w:line="360" w:lineRule="auto"/>
      <w:ind w:firstLine="200" w:firstLineChars="200"/>
    </w:pPr>
  </w:style>
  <w:style w:type="paragraph" w:customStyle="1" w:styleId="96">
    <w:name w:val="样式1"/>
    <w:basedOn w:val="1"/>
    <w:uiPriority w:val="99"/>
    <w:pPr>
      <w:adjustRightInd w:val="0"/>
      <w:spacing w:line="420" w:lineRule="auto"/>
      <w:jc w:val="center"/>
      <w:textAlignment w:val="baseline"/>
    </w:pPr>
    <w:rPr>
      <w:sz w:val="24"/>
      <w:szCs w:val="24"/>
    </w:rPr>
  </w:style>
  <w:style w:type="paragraph" w:customStyle="1" w:styleId="97">
    <w:name w:val="正文 New"/>
    <w:uiPriority w:val="99"/>
    <w:pPr>
      <w:widowControl w:val="0"/>
      <w:adjustRightInd w:val="0"/>
      <w:jc w:val="both"/>
      <w:textAlignment w:val="baseline"/>
    </w:pPr>
    <w:rPr>
      <w:rFonts w:ascii="Times New Roman" w:hAnsi="Times New Roman" w:eastAsia="宋体" w:cs="Times New Roman"/>
      <w:kern w:val="2"/>
      <w:sz w:val="21"/>
      <w:szCs w:val="21"/>
      <w:lang w:val="en-US" w:eastAsia="zh-CN" w:bidi="ar-SA"/>
    </w:rPr>
  </w:style>
  <w:style w:type="paragraph" w:customStyle="1" w:styleId="98">
    <w:name w:val="Char11"/>
    <w:basedOn w:val="1"/>
    <w:qFormat/>
    <w:uiPriority w:val="99"/>
  </w:style>
  <w:style w:type="paragraph" w:styleId="99">
    <w:name w:val="List Paragraph"/>
    <w:basedOn w:val="1"/>
    <w:qFormat/>
    <w:uiPriority w:val="99"/>
    <w:pPr>
      <w:ind w:firstLine="420" w:firstLineChars="200"/>
    </w:pPr>
  </w:style>
  <w:style w:type="paragraph" w:customStyle="1" w:styleId="100">
    <w:name w:val="Char Char1 Char Char Char Char Char Char Char Char Char Char Char Char Char Char Char"/>
    <w:basedOn w:val="1"/>
    <w:uiPriority w:val="99"/>
    <w:pPr>
      <w:widowControl/>
      <w:spacing w:after="160" w:line="240" w:lineRule="exact"/>
      <w:jc w:val="left"/>
    </w:pPr>
    <w:rPr>
      <w:rFonts w:ascii="Verdana" w:hAnsi="Verdana" w:cs="Verdana"/>
      <w:sz w:val="20"/>
      <w:szCs w:val="20"/>
      <w:lang w:eastAsia="en-US"/>
    </w:rPr>
  </w:style>
  <w:style w:type="paragraph" w:customStyle="1" w:styleId="101">
    <w:name w:val="默认段落字体 Para Char Char Char Char Char Char Char Char Char1 Char Char Char Char"/>
    <w:basedOn w:val="1"/>
    <w:qFormat/>
    <w:uiPriority w:val="99"/>
    <w:rPr>
      <w:rFonts w:ascii="Tahoma" w:hAnsi="Tahoma" w:cs="Tahoma"/>
      <w:sz w:val="24"/>
      <w:szCs w:val="24"/>
    </w:rPr>
  </w:style>
  <w:style w:type="paragraph" w:customStyle="1" w:styleId="102">
    <w:name w:val="Char Char Char Char"/>
    <w:basedOn w:val="1"/>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103">
    <w:name w:val="标书正文格式"/>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4">
    <w:name w:val="章标题"/>
    <w:next w:val="1"/>
    <w:uiPriority w:val="99"/>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105">
    <w:name w:val="Char Char Char Char Char Char"/>
    <w:basedOn w:val="1"/>
    <w:uiPriority w:val="99"/>
    <w:rPr>
      <w:rFonts w:ascii="Tahoma" w:hAnsi="Tahoma" w:cs="Tahoma"/>
      <w:sz w:val="24"/>
      <w:szCs w:val="24"/>
    </w:rPr>
  </w:style>
  <w:style w:type="paragraph" w:customStyle="1" w:styleId="1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7">
    <w:name w:val="_Style 2"/>
    <w:basedOn w:val="1"/>
    <w:uiPriority w:val="99"/>
    <w:pPr>
      <w:ind w:firstLine="420" w:firstLineChars="200"/>
    </w:pPr>
    <w:rPr>
      <w:rFonts w:ascii="Calibri" w:hAnsi="Calibri" w:cs="Calibri"/>
      <w:kern w:val="2"/>
      <w:sz w:val="18"/>
      <w:szCs w:val="18"/>
    </w:rPr>
  </w:style>
  <w:style w:type="character" w:customStyle="1" w:styleId="108">
    <w:name w:val="纯文本 Char1"/>
    <w:unhideWhenUsed/>
    <w:qFormat/>
    <w:uiPriority w:val="99"/>
    <w:rPr>
      <w:rFonts w:hint="eastAsia" w:ascii="宋体" w:hAnsi="Tms Rmn" w:eastAsia="宋体"/>
      <w:sz w:val="21"/>
      <w:lang w:val="en-US" w:eastAsia="zh-CN"/>
    </w:rPr>
  </w:style>
  <w:style w:type="paragraph" w:customStyle="1" w:styleId="109">
    <w:name w:val="！正文"/>
    <w:basedOn w:val="1"/>
    <w:link w:val="110"/>
    <w:qFormat/>
    <w:uiPriority w:val="0"/>
    <w:pPr>
      <w:spacing w:line="360" w:lineRule="auto"/>
      <w:ind w:firstLine="560" w:firstLineChars="200"/>
      <w:jc w:val="left"/>
    </w:pPr>
    <w:rPr>
      <w:rFonts w:ascii="Times New Roman" w:cs="Times New Roman"/>
      <w:sz w:val="24"/>
      <w:szCs w:val="28"/>
      <w:lang w:val="zh-CN" w:eastAsia="zh-CN"/>
    </w:rPr>
  </w:style>
  <w:style w:type="character" w:customStyle="1" w:styleId="110">
    <w:name w:val="！正文 Char"/>
    <w:link w:val="109"/>
    <w:qFormat/>
    <w:uiPriority w:val="0"/>
    <w:rPr>
      <w:sz w:val="24"/>
      <w:szCs w:val="28"/>
      <w:lang w:val="zh-CN" w:eastAsia="zh-CN"/>
    </w:rPr>
  </w:style>
  <w:style w:type="character" w:customStyle="1" w:styleId="111">
    <w:name w:val="16"/>
    <w:basedOn w:val="33"/>
    <w:qFormat/>
    <w:uiPriority w:val="0"/>
    <w:rPr>
      <w:rFonts w:hint="eastAsia"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EB0E652-76CE-4AD6-A6AD-357B658509DC}">
  <ds:schemaRefs/>
</ds:datastoreItem>
</file>

<file path=customXml/itemProps2.xml><?xml version="1.0" encoding="utf-8"?>
<ds:datastoreItem xmlns:ds="http://schemas.openxmlformats.org/officeDocument/2006/customXml" ds:itemID="{69B373B2-0389-4528-930A-139EA7EBE37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3691</Words>
  <Characters>3832</Characters>
  <Lines>712</Lines>
  <Paragraphs>773</Paragraphs>
  <TotalTime>34</TotalTime>
  <ScaleCrop>false</ScaleCrop>
  <LinksUpToDate>false</LinksUpToDate>
  <CharactersWithSpaces>3845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2019-09-10T07:11:00Z</dcterms:created>
  <dc:creator>USER</dc:creator>
  <cp:lastModifiedBy>zengxue </cp:lastModifiedBy>
  <cp:lastPrinted>2024-05-16T03:59:00Z</cp:lastPrinted>
  <dcterms:modified xsi:type="dcterms:W3CDTF">2024-05-27T07:02:23Z</dcterms:modified>
  <dc:title>省财政厅关于印发四川省政府采购通用货物和服务招标文件范本的通知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2ED32619CF8743419F94288ECD43CD04_13</vt:lpwstr>
  </property>
</Properties>
</file>