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体检</w:t>
      </w:r>
      <w:r>
        <w:rPr>
          <w:rFonts w:hint="eastAsia"/>
          <w:lang w:val="en-US" w:eastAsia="zh-CN"/>
        </w:rPr>
        <w:t>科UPS不间断电源参数</w:t>
      </w:r>
    </w:p>
    <w:tbl>
      <w:tblPr>
        <w:tblStyle w:val="8"/>
        <w:tblW w:w="8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041"/>
        <w:gridCol w:w="4861"/>
        <w:gridCol w:w="655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不间断供电电源</w:t>
            </w:r>
          </w:p>
        </w:tc>
        <w:tc>
          <w:tcPr>
            <w:tcW w:w="4861" w:type="dxa"/>
          </w:tcPr>
          <w:p>
            <w:r>
              <w:rPr>
                <w:rFonts w:hint="eastAsia"/>
              </w:rPr>
              <w:t>1、结构：塔式结构，颜色：黑色，转换时间：零中断（在线式）；</w:t>
            </w:r>
          </w:p>
          <w:p>
            <w:r>
              <w:rPr>
                <w:rFonts w:hint="eastAsia"/>
              </w:rPr>
              <w:t>2、输入输出额定电压：输入：220V，输出：220V（即：单进单出）；</w:t>
            </w:r>
          </w:p>
          <w:p>
            <w:r>
              <w:rPr>
                <w:rFonts w:hint="eastAsia"/>
              </w:rPr>
              <w:t>3、输入参数：</w:t>
            </w:r>
          </w:p>
          <w:p>
            <w:r>
              <w:rPr>
                <w:rFonts w:hint="eastAsia"/>
              </w:rPr>
              <w:t xml:space="preserve">   电压范围：115-300V（单相2线+地线），</w:t>
            </w:r>
          </w:p>
          <w:p>
            <w:r>
              <w:rPr>
                <w:rFonts w:hint="eastAsia"/>
              </w:rPr>
              <w:t xml:space="preserve">   频率范围：40～70Hz，功率因素：＞0.98（满载）；</w:t>
            </w:r>
          </w:p>
          <w:p>
            <w:r>
              <w:rPr>
                <w:rFonts w:hint="eastAsia"/>
              </w:rPr>
              <w:t>4、输出参数：</w:t>
            </w:r>
          </w:p>
          <w:p>
            <w:r>
              <w:rPr>
                <w:rFonts w:hint="eastAsia"/>
              </w:rPr>
              <w:t xml:space="preserve">   电压范围：220×（1±2%）</w:t>
            </w:r>
          </w:p>
          <w:p>
            <w:r>
              <w:rPr>
                <w:rFonts w:hint="eastAsia"/>
              </w:rPr>
              <w:t xml:space="preserve">   功率因素：0.8（3KVA/2400W）</w:t>
            </w:r>
          </w:p>
          <w:p>
            <w:r>
              <w:rPr>
                <w:rFonts w:hint="eastAsia"/>
              </w:rPr>
              <w:t xml:space="preserve">   频率范围：与电网同步（市电模式），50±0.2%（电池模式）</w:t>
            </w:r>
          </w:p>
          <w:p>
            <w:r>
              <w:rPr>
                <w:rFonts w:hint="eastAsia"/>
              </w:rPr>
              <w:t xml:space="preserve">   过载能力：过载能力：</w:t>
            </w:r>
          </w:p>
          <w:p>
            <w:r>
              <w:rPr>
                <w:rFonts w:hint="eastAsia"/>
              </w:rPr>
              <w:t xml:space="preserve">   负载105%～150%   47s～25s；</w:t>
            </w:r>
          </w:p>
          <w:p>
            <w:r>
              <w:rPr>
                <w:rFonts w:hint="eastAsia"/>
              </w:rPr>
              <w:t xml:space="preserve">   负载150% ～200%   25S～300ms;   </w:t>
            </w:r>
          </w:p>
          <w:p>
            <w:r>
              <w:rPr>
                <w:rFonts w:hint="eastAsia"/>
              </w:rPr>
              <w:t xml:space="preserve">   负载＞200%   200ms；</w:t>
            </w:r>
          </w:p>
          <w:p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、质保方式：三年免费质保并提供上门服务。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铅酸蓄电池</w:t>
            </w:r>
          </w:p>
        </w:tc>
        <w:tc>
          <w:tcPr>
            <w:tcW w:w="4861" w:type="dxa"/>
          </w:tcPr>
          <w:p>
            <w:r>
              <w:rPr>
                <w:rFonts w:hint="eastAsia"/>
              </w:rPr>
              <w:t>商务要求：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蓄电池类型为：20小时率固定型阀控式密封铅酸胶体蓄电池，标称电压：12V,标称容量：24AH。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★</w:t>
            </w:r>
            <w:r>
              <w:rPr>
                <w:rFonts w:hint="eastAsia"/>
              </w:rPr>
              <w:t>蓄电池厂家具有ISO19001质量管理体系认证证书、ISO50001能源管理体系认证证书；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蓄电池制造商取得生态环境部门颁发的有效期内的《排污许可证》，许可证中的行业类别明确为：铅蓄电池制造。</w:t>
            </w:r>
          </w:p>
          <w:p>
            <w:r>
              <w:rPr>
                <w:rFonts w:hint="eastAsia"/>
              </w:rPr>
              <w:t>技术参数：</w:t>
            </w:r>
          </w:p>
          <w:p>
            <w:r>
              <w:rPr>
                <w:rFonts w:hint="eastAsia"/>
              </w:rPr>
              <w:t>1、蓄电池外观：①不得有变形、漏液、裂纹及污损；②蓄电池单体应在电池盖表面注明品牌名称（产地）、型号等基本参数；③正、负极端子有明显标志，端子的连接采用螺栓、螺母连接方式。</w:t>
            </w:r>
          </w:p>
          <w:p>
            <w:r>
              <w:rPr>
                <w:rFonts w:hint="eastAsia"/>
              </w:rPr>
              <w:t>2、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★</w:t>
            </w:r>
            <w:r>
              <w:rPr>
                <w:rFonts w:hint="eastAsia"/>
              </w:rPr>
              <w:t>蓄电池组应保证良好的一致性并经过检验，电池开路电压最大与最小差值不大于100mV。 （要求厂商提供泰尔检测报告具体数据）</w:t>
            </w:r>
          </w:p>
          <w:p>
            <w:r>
              <w:rPr>
                <w:rFonts w:hint="eastAsia"/>
              </w:rPr>
              <w:t>3、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★</w:t>
            </w:r>
            <w:r>
              <w:rPr>
                <w:rFonts w:hint="eastAsia"/>
              </w:rPr>
              <w:t>蓄电池密封反应效率：不低于98%。（要求厂商提供泰尔检测报告具体数据）</w:t>
            </w:r>
          </w:p>
          <w:p>
            <w:r>
              <w:rPr>
                <w:rFonts w:hint="eastAsia"/>
              </w:rPr>
              <w:t>4、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★</w:t>
            </w:r>
            <w:r>
              <w:rPr>
                <w:rFonts w:hint="eastAsia"/>
              </w:rPr>
              <w:t>蓄电池壳体为阻燃材料，蓄电池壳应符合GB/T2408-2021和UL94-2013中水平级和垂直级的要求。提供12V系列阀控式密封铅酸蓄电池外壳（塑料制品）第三方的阻燃检测报告，检测报告应由具有CNAS认证认证实验室出具；</w:t>
            </w:r>
          </w:p>
          <w:p>
            <w:r>
              <w:rPr>
                <w:rFonts w:hint="eastAsia"/>
              </w:rPr>
              <w:t>5、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★</w:t>
            </w:r>
            <w:r>
              <w:rPr>
                <w:rFonts w:hint="eastAsia"/>
              </w:rPr>
              <w:t>蓄电池安全阀要求：安全阀应具有自动开启和自动关门功能，其开闭阀压应在10~18kpa内；同组蓄电池10小时放电率，最大值实际容量和最小实际容量偏差值≤3%。（要求厂商提供泰尔检测报告具体数据）</w:t>
            </w:r>
          </w:p>
          <w:p>
            <w:r>
              <w:rPr>
                <w:rFonts w:hint="eastAsia"/>
              </w:rPr>
              <w:t>6、质保方式：一年免费质保并提供上门服务。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电池柜</w:t>
            </w:r>
          </w:p>
        </w:tc>
        <w:tc>
          <w:tcPr>
            <w:tcW w:w="4861" w:type="dxa"/>
          </w:tcPr>
          <w:p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冷轧钢板热镀锌处理，每个电池柜安装8只12V24AH电池。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</w:tr>
    </w:tbl>
    <w:p/>
    <w:p>
      <w:pPr>
        <w:pStyle w:val="2"/>
        <w:jc w:val="center"/>
        <w:rPr>
          <w:rFonts w:hint="eastAsia"/>
        </w:rPr>
      </w:pPr>
    </w:p>
    <w:p>
      <w:pPr>
        <w:pStyle w:val="2"/>
        <w:jc w:val="center"/>
        <w:rPr>
          <w:rFonts w:hint="eastAsia"/>
        </w:rPr>
      </w:pPr>
    </w:p>
    <w:p>
      <w:pPr>
        <w:pStyle w:val="2"/>
        <w:jc w:val="center"/>
        <w:rPr>
          <w:rFonts w:hint="eastAsia"/>
        </w:rPr>
      </w:pPr>
    </w:p>
    <w:p>
      <w:pPr>
        <w:pStyle w:val="2"/>
        <w:jc w:val="center"/>
        <w:rPr>
          <w:rFonts w:hint="eastAsia"/>
        </w:rPr>
      </w:pPr>
    </w:p>
    <w:p>
      <w:pPr>
        <w:pStyle w:val="2"/>
        <w:jc w:val="center"/>
        <w:rPr>
          <w:rFonts w:hint="eastAsia"/>
        </w:rPr>
      </w:pPr>
    </w:p>
    <w:p>
      <w:pPr>
        <w:pStyle w:val="2"/>
        <w:jc w:val="center"/>
        <w:rPr>
          <w:rFonts w:hint="eastAsia"/>
        </w:rPr>
      </w:pPr>
    </w:p>
    <w:p>
      <w:pPr>
        <w:pStyle w:val="2"/>
        <w:jc w:val="center"/>
        <w:rPr>
          <w:rFonts w:hint="eastAsia"/>
        </w:rPr>
      </w:pPr>
    </w:p>
    <w:p>
      <w:pPr>
        <w:pStyle w:val="2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jc w:val="center"/>
      </w:pPr>
      <w:r>
        <w:rPr>
          <w:rFonts w:hint="eastAsia"/>
        </w:rPr>
        <w:t>评分标准</w:t>
      </w:r>
    </w:p>
    <w:tbl>
      <w:tblPr>
        <w:tblStyle w:val="7"/>
        <w:tblW w:w="96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95"/>
        <w:gridCol w:w="714"/>
        <w:gridCol w:w="5550"/>
        <w:gridCol w:w="16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评分因素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及权重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555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评分标准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报价30%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30分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以本次最低有效投标报价为基准价，投标报价得分=(基准价／投标报价)*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-38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技术指标20%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20分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完全符合招标文件的要求没有负偏离得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0分；招标文件无“★”为基本技术指标，一项不满足扣1分；招标文件中带“★”为重要技术条款，一项不满足扣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分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-38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  <w:jc w:val="center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服务方案30%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30分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根据供应商针对本项目制定的服务方案进行评审，项目服务方案包含①安装、调试方案；②质量保障措施；③售后服务方案。涵盖以上内容且方案合理，针对性强，逻辑条理清晰、内容详尽、完全满足项目要求的得30分，在此基础上，每缺少一项内容扣10分，每有一处内容存在缺陷扣5分，本项扣完为止。（“内容存在缺陷”是指：①本项目提供的方案中引用法律、规范、标准存在失效或错误；②非专门针对本项目或内容与本项目需求无关；③内容矛盾或前后表述不一致。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spacing w:line="36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7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服务响应时间20%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20分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供应商接到采购人通知后：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（1）能够在15分钟（含）内达到大邑县人民医院指定服务地点的，得20分；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（2）能够在16分钟（含）～30分钟（含）达到大邑县人民医院指定服务地点的，得15分；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（3）能够在31分钟（含）～40分钟（含）达到大邑县人民医院指定服务地点的，得10分；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（4）能够在41分钟（含）及以上达到大邑县人民医院指定服务地点的，得5分。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注：提供承诺函原件。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采购活动结束后，采购人如有必要将核实供应商所作承诺真实性，如提供虚假承诺将严肃追究供应商虚假承诺的相关责任。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9AF2CC"/>
    <w:multiLevelType w:val="singleLevel"/>
    <w:tmpl w:val="DB9AF2C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GJiMzk3NmE4MTFmY2I0NmVkOTVhODY4OTk3OTcifQ=="/>
  </w:docVars>
  <w:rsids>
    <w:rsidRoot w:val="0BA707B1"/>
    <w:rsid w:val="00311E80"/>
    <w:rsid w:val="007209BC"/>
    <w:rsid w:val="0084541F"/>
    <w:rsid w:val="00BC7206"/>
    <w:rsid w:val="00DD5CD7"/>
    <w:rsid w:val="00F434D6"/>
    <w:rsid w:val="00F539CD"/>
    <w:rsid w:val="04955BF2"/>
    <w:rsid w:val="0BA707B1"/>
    <w:rsid w:val="0BCA766B"/>
    <w:rsid w:val="0D67410D"/>
    <w:rsid w:val="16417F65"/>
    <w:rsid w:val="26696DF9"/>
    <w:rsid w:val="48302006"/>
    <w:rsid w:val="4E10747C"/>
    <w:rsid w:val="790C4F0F"/>
    <w:rsid w:val="79333D0E"/>
    <w:rsid w:val="79A14C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sz w:val="18"/>
      <w:szCs w:val="20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uiPriority w:val="0"/>
    <w:rPr>
      <w:kern w:val="2"/>
      <w:sz w:val="18"/>
      <w:szCs w:val="18"/>
    </w:rPr>
  </w:style>
  <w:style w:type="character" w:customStyle="1" w:styleId="13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1391</Words>
  <Characters>1561</Characters>
  <Lines>12</Lines>
  <Paragraphs>3</Paragraphs>
  <TotalTime>5</TotalTime>
  <ScaleCrop>false</ScaleCrop>
  <LinksUpToDate>false</LinksUpToDate>
  <CharactersWithSpaces>1602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2024-08-07T14:14:00Z</dcterms:created>
  <dc:creator>成都明日世纪惠普金牌服务</dc:creator>
  <cp:lastModifiedBy>HP</cp:lastModifiedBy>
  <dcterms:modified xsi:type="dcterms:W3CDTF">2024-08-14T00:30:13Z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0F0790B9AAC343DA9B0187B8CCD72468_13</vt:lpwstr>
  </property>
</Properties>
</file>