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djustRightInd w:val="0"/>
        <w:snapToGrid w:val="0"/>
        <w:spacing w:line="360" w:lineRule="auto"/>
        <w:jc w:val="center"/>
        <w:rPr>
          <w:rFonts w:hint="eastAsia" w:ascii="宋体" w:hAnsi="宋体" w:eastAsia="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大邑县人民医院监控硬盘</w:t>
      </w:r>
      <w:r>
        <w:rPr>
          <w:rFonts w:hint="eastAsia" w:ascii="宋体" w:hAnsi="宋体" w:eastAsia="宋体" w:cs="宋体"/>
          <w:i w:val="0"/>
          <w:color w:val="000000"/>
          <w:kern w:val="0"/>
          <w:sz w:val="32"/>
          <w:szCs w:val="32"/>
          <w:u w:val="none"/>
          <w:lang w:val="en-US" w:eastAsia="zh-CN" w:bidi="ar"/>
        </w:rPr>
        <w:t>采购项目</w:t>
      </w:r>
    </w:p>
    <w:p>
      <w:pPr>
        <w:pStyle w:val="3"/>
        <w:autoSpaceDE w:val="0"/>
        <w:adjustRightInd w:val="0"/>
        <w:snapToGrid w:val="0"/>
        <w:spacing w:line="360" w:lineRule="auto"/>
        <w:jc w:val="center"/>
        <w:rPr>
          <w:rFonts w:hint="eastAsia" w:ascii="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比选文件</w:t>
      </w:r>
    </w:p>
    <w:p>
      <w:pPr>
        <w:rPr>
          <w:rFonts w:hint="eastAsia"/>
          <w:lang w:val="en-US" w:eastAsia="zh-CN"/>
        </w:rPr>
      </w:pPr>
    </w:p>
    <w:p>
      <w:pPr>
        <w:pStyle w:val="3"/>
        <w:autoSpaceDE w:val="0"/>
        <w:adjustRightInd w:val="0"/>
        <w:snapToGrid w:val="0"/>
        <w:spacing w:line="360" w:lineRule="auto"/>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kern w:val="0"/>
          <w:sz w:val="24"/>
          <w:szCs w:val="24"/>
        </w:rPr>
        <w:t>一、</w:t>
      </w:r>
      <w:r>
        <w:rPr>
          <w:rFonts w:hint="eastAsia" w:ascii="宋体" w:hAnsi="宋体" w:eastAsia="宋体" w:cs="宋体"/>
          <w:i w:val="0"/>
          <w:color w:val="000000"/>
          <w:kern w:val="0"/>
          <w:sz w:val="24"/>
          <w:szCs w:val="24"/>
          <w:u w:val="none"/>
          <w:lang w:val="en-US" w:eastAsia="zh-CN" w:bidi="ar"/>
        </w:rPr>
        <w:t>项目名称：</w:t>
      </w:r>
      <w:r>
        <w:rPr>
          <w:rFonts w:hint="eastAsia" w:ascii="宋体" w:hAnsi="宋体" w:cs="宋体"/>
          <w:b w:val="0"/>
          <w:bCs w:val="0"/>
          <w:i w:val="0"/>
          <w:color w:val="000000"/>
          <w:kern w:val="0"/>
          <w:sz w:val="24"/>
          <w:szCs w:val="24"/>
          <w:u w:val="none"/>
          <w:lang w:val="en-US" w:eastAsia="zh-CN" w:bidi="ar"/>
        </w:rPr>
        <w:t>监控硬盘</w:t>
      </w:r>
      <w:r>
        <w:rPr>
          <w:rFonts w:hint="eastAsia" w:ascii="宋体" w:hAnsi="宋体" w:eastAsia="宋体" w:cs="宋体"/>
          <w:b w:val="0"/>
          <w:bCs w:val="0"/>
          <w:i w:val="0"/>
          <w:color w:val="000000"/>
          <w:kern w:val="0"/>
          <w:sz w:val="24"/>
          <w:szCs w:val="24"/>
          <w:u w:val="none"/>
          <w:lang w:val="en-US" w:eastAsia="zh-CN" w:bidi="ar"/>
        </w:rPr>
        <w:t>采购项目</w:t>
      </w:r>
    </w:p>
    <w:p>
      <w:pPr>
        <w:spacing w:line="480" w:lineRule="exact"/>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二、预算</w:t>
      </w:r>
      <w:r>
        <w:rPr>
          <w:rFonts w:hint="eastAsia" w:ascii="宋体" w:hAnsi="宋体" w:cs="宋体"/>
          <w:b/>
          <w:bCs/>
          <w:i w:val="0"/>
          <w:color w:val="000000"/>
          <w:kern w:val="0"/>
          <w:sz w:val="24"/>
          <w:szCs w:val="24"/>
          <w:u w:val="none"/>
          <w:lang w:val="en-US" w:eastAsia="zh-CN" w:bidi="ar"/>
        </w:rPr>
        <w:t>金额</w:t>
      </w:r>
      <w:r>
        <w:rPr>
          <w:rFonts w:hint="eastAsia" w:ascii="宋体" w:hAnsi="宋体" w:eastAsia="宋体" w:cs="宋体"/>
          <w:b/>
          <w:bCs/>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2.8</w:t>
      </w:r>
      <w:r>
        <w:rPr>
          <w:rFonts w:hint="eastAsia" w:ascii="宋体" w:hAnsi="宋体" w:eastAsia="宋体" w:cs="宋体"/>
          <w:i w:val="0"/>
          <w:color w:val="000000"/>
          <w:kern w:val="0"/>
          <w:sz w:val="24"/>
          <w:szCs w:val="24"/>
          <w:u w:val="none"/>
          <w:lang w:val="en-US" w:eastAsia="zh-CN" w:bidi="ar"/>
        </w:rPr>
        <w:t>万元</w:t>
      </w:r>
    </w:p>
    <w:p>
      <w:pPr>
        <w:pStyle w:val="11"/>
        <w:wordWrap w:val="0"/>
        <w:autoSpaceDE w:val="0"/>
        <w:spacing w:line="480" w:lineRule="exact"/>
        <w:ind w:left="0" w:leftChars="0" w:firstLine="0" w:firstLineChars="0"/>
        <w:outlineLvl w:val="1"/>
        <w:rPr>
          <w:rFonts w:hint="eastAsia" w:ascii="宋体" w:hAnsi="宋体" w:eastAsia="宋体" w:cs="宋体"/>
          <w:b/>
          <w:bCs/>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b/>
          <w:bCs/>
          <w:i w:val="0"/>
          <w:color w:val="000000"/>
          <w:kern w:val="0"/>
          <w:sz w:val="24"/>
          <w:szCs w:val="24"/>
          <w:u w:val="none"/>
          <w:lang w:val="en-US" w:eastAsia="zh-CN" w:bidi="ar"/>
        </w:rPr>
        <w:t>采购清单及</w:t>
      </w:r>
      <w:r>
        <w:rPr>
          <w:rFonts w:hint="eastAsia" w:ascii="宋体" w:hAnsi="宋体" w:eastAsia="宋体" w:cs="宋体"/>
          <w:b/>
          <w:bCs/>
          <w:sz w:val="24"/>
          <w:szCs w:val="24"/>
        </w:rPr>
        <w:t>技术</w:t>
      </w:r>
      <w:r>
        <w:rPr>
          <w:rFonts w:hint="eastAsia" w:ascii="宋体" w:hAnsi="宋体" w:cs="宋体"/>
          <w:b/>
          <w:bCs/>
          <w:sz w:val="24"/>
          <w:szCs w:val="24"/>
          <w:lang w:eastAsia="zh-CN"/>
        </w:rPr>
        <w:t>参数</w:t>
      </w:r>
      <w:r>
        <w:rPr>
          <w:rFonts w:hint="eastAsia" w:ascii="宋体" w:hAnsi="宋体" w:eastAsia="宋体" w:cs="宋体"/>
          <w:b/>
          <w:bCs/>
          <w:sz w:val="24"/>
          <w:szCs w:val="24"/>
        </w:rPr>
        <w:t>、服务要求</w:t>
      </w:r>
    </w:p>
    <w:p>
      <w:pPr>
        <w:pStyle w:val="11"/>
        <w:wordWrap w:val="0"/>
        <w:autoSpaceDE w:val="0"/>
        <w:spacing w:line="480" w:lineRule="exact"/>
        <w:ind w:left="0" w:leftChars="0" w:firstLine="0" w:firstLineChars="0"/>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1、采购清单</w:t>
      </w:r>
      <w:bookmarkStart w:id="0" w:name="_GoBack"/>
      <w:bookmarkEnd w:id="0"/>
    </w:p>
    <w:tbl>
      <w:tblPr>
        <w:tblStyle w:val="7"/>
        <w:tblW w:w="8265" w:type="dxa"/>
        <w:tblInd w:w="-81" w:type="dxa"/>
        <w:tblLayout w:type="fixed"/>
        <w:tblCellMar>
          <w:top w:w="0" w:type="dxa"/>
          <w:left w:w="108" w:type="dxa"/>
          <w:bottom w:w="0" w:type="dxa"/>
          <w:right w:w="108" w:type="dxa"/>
        </w:tblCellMar>
      </w:tblPr>
      <w:tblGrid>
        <w:gridCol w:w="975"/>
        <w:gridCol w:w="1530"/>
        <w:gridCol w:w="1695"/>
        <w:gridCol w:w="1635"/>
        <w:gridCol w:w="2430"/>
      </w:tblGrid>
      <w:tr>
        <w:tblPrEx>
          <w:tblLayout w:type="fixed"/>
          <w:tblCellMar>
            <w:top w:w="0" w:type="dxa"/>
            <w:left w:w="108" w:type="dxa"/>
            <w:bottom w:w="0" w:type="dxa"/>
            <w:right w:w="108" w:type="dxa"/>
          </w:tblCellMar>
        </w:tblPrEx>
        <w:trPr>
          <w:trHeight w:val="897" w:hRule="atLeast"/>
        </w:trPr>
        <w:tc>
          <w:tcPr>
            <w:tcW w:w="97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序号</w:t>
            </w:r>
          </w:p>
        </w:tc>
        <w:tc>
          <w:tcPr>
            <w:tcW w:w="1530" w:type="dxa"/>
            <w:tcBorders>
              <w:top w:val="single" w:color="auto" w:sz="6" w:space="0"/>
              <w:left w:val="nil"/>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参数</w:t>
            </w:r>
          </w:p>
        </w:tc>
        <w:tc>
          <w:tcPr>
            <w:tcW w:w="1695"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规格</w:t>
            </w:r>
          </w:p>
        </w:tc>
        <w:tc>
          <w:tcPr>
            <w:tcW w:w="163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数量</w:t>
            </w:r>
          </w:p>
        </w:tc>
        <w:tc>
          <w:tcPr>
            <w:tcW w:w="243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单价限价（元）</w:t>
            </w:r>
          </w:p>
        </w:tc>
      </w:tr>
      <w:tr>
        <w:tblPrEx>
          <w:tblLayout w:type="fixed"/>
          <w:tblCellMar>
            <w:top w:w="0" w:type="dxa"/>
            <w:left w:w="108" w:type="dxa"/>
            <w:bottom w:w="0" w:type="dxa"/>
            <w:right w:w="108" w:type="dxa"/>
          </w:tblCellMar>
        </w:tblPrEx>
        <w:trPr>
          <w:trHeight w:val="994" w:hRule="atLeast"/>
        </w:trPr>
        <w:tc>
          <w:tcPr>
            <w:tcW w:w="97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30" w:type="dxa"/>
            <w:tcBorders>
              <w:top w:val="single" w:color="auto" w:sz="6" w:space="0"/>
              <w:left w:val="nil"/>
              <w:bottom w:val="single" w:color="auto" w:sz="6" w:space="0"/>
              <w:right w:val="single" w:color="auto" w:sz="6" w:space="0"/>
            </w:tcBorders>
            <w:vAlign w:val="center"/>
          </w:tcPr>
          <w:p>
            <w:pPr>
              <w:spacing w:line="480" w:lineRule="exact"/>
              <w:jc w:val="left"/>
              <w:rPr>
                <w:rFonts w:hint="eastAsia" w:ascii="宋体" w:hAnsi="宋体" w:eastAsia="宋体" w:cs="宋体"/>
                <w:sz w:val="24"/>
                <w:szCs w:val="24"/>
                <w:lang w:eastAsia="zh-CN"/>
              </w:rPr>
            </w:pPr>
            <w:r>
              <w:rPr>
                <w:rFonts w:hint="eastAsia" w:ascii="宋体" w:hAnsi="宋体" w:cs="宋体"/>
                <w:i w:val="0"/>
                <w:color w:val="000000"/>
                <w:kern w:val="0"/>
                <w:sz w:val="24"/>
                <w:szCs w:val="24"/>
                <w:u w:val="none"/>
                <w:lang w:val="en-US" w:eastAsia="zh-CN" w:bidi="ar"/>
              </w:rPr>
              <w:t>监控硬盘</w:t>
            </w:r>
          </w:p>
        </w:tc>
        <w:tc>
          <w:tcPr>
            <w:tcW w:w="1695" w:type="dxa"/>
            <w:tcBorders>
              <w:top w:val="single" w:color="auto" w:sz="6" w:space="0"/>
              <w:left w:val="nil"/>
              <w:bottom w:val="single" w:color="auto" w:sz="6"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8T</w:t>
            </w:r>
          </w:p>
        </w:tc>
        <w:tc>
          <w:tcPr>
            <w:tcW w:w="163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cs="宋体"/>
                <w:sz w:val="24"/>
                <w:szCs w:val="24"/>
                <w:lang w:val="en-US" w:eastAsia="zh-CN"/>
              </w:rPr>
              <w:t>25</w:t>
            </w:r>
            <w:r>
              <w:rPr>
                <w:rFonts w:hint="eastAsia" w:ascii="宋体" w:hAnsi="宋体" w:eastAsia="宋体" w:cs="宋体"/>
                <w:sz w:val="24"/>
                <w:szCs w:val="24"/>
                <w:lang w:eastAsia="zh-CN"/>
              </w:rPr>
              <w:t>台</w:t>
            </w:r>
          </w:p>
        </w:tc>
        <w:tc>
          <w:tcPr>
            <w:tcW w:w="2430" w:type="dxa"/>
            <w:tcBorders>
              <w:top w:val="single" w:color="auto" w:sz="4" w:space="0"/>
              <w:left w:val="nil"/>
              <w:bottom w:val="single" w:color="auto" w:sz="4"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1120</w:t>
            </w:r>
          </w:p>
        </w:tc>
      </w:tr>
      <w:tr>
        <w:tblPrEx>
          <w:tblLayout w:type="fixed"/>
          <w:tblCellMar>
            <w:top w:w="0" w:type="dxa"/>
            <w:left w:w="108" w:type="dxa"/>
            <w:bottom w:w="0" w:type="dxa"/>
            <w:right w:w="108" w:type="dxa"/>
          </w:tblCellMar>
        </w:tblPrEx>
        <w:trPr>
          <w:trHeight w:val="423" w:hRule="atLeast"/>
        </w:trPr>
        <w:tc>
          <w:tcPr>
            <w:tcW w:w="8265" w:type="dxa"/>
            <w:gridSpan w:val="5"/>
            <w:tcBorders>
              <w:top w:val="single" w:color="auto" w:sz="6" w:space="0"/>
              <w:left w:val="single" w:color="auto" w:sz="6" w:space="0"/>
              <w:bottom w:val="single" w:color="auto" w:sz="6"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合计：28000元（大写：贰万捌仟元整）</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rPr>
        <w:t>技术</w:t>
      </w:r>
      <w:r>
        <w:rPr>
          <w:rFonts w:hint="eastAsia" w:ascii="宋体" w:hAnsi="宋体" w:cs="宋体"/>
          <w:b/>
          <w:bCs/>
          <w:sz w:val="24"/>
          <w:szCs w:val="24"/>
          <w:lang w:eastAsia="zh-CN"/>
        </w:rPr>
        <w:t>参数</w:t>
      </w:r>
      <w:r>
        <w:rPr>
          <w:rFonts w:hint="eastAsia" w:ascii="宋体" w:hAnsi="宋体" w:eastAsia="宋体" w:cs="宋体"/>
          <w:b/>
          <w:bCs/>
          <w:sz w:val="24"/>
          <w:szCs w:val="24"/>
        </w:rPr>
        <w:t>、服务要求</w:t>
      </w:r>
    </w:p>
    <w:tbl>
      <w:tblPr>
        <w:tblStyle w:val="7"/>
        <w:tblW w:w="8265" w:type="dxa"/>
        <w:tblInd w:w="-81" w:type="dxa"/>
        <w:tblLayout w:type="fixed"/>
        <w:tblCellMar>
          <w:top w:w="0" w:type="dxa"/>
          <w:left w:w="108" w:type="dxa"/>
          <w:bottom w:w="0" w:type="dxa"/>
          <w:right w:w="108" w:type="dxa"/>
        </w:tblCellMar>
      </w:tblPr>
      <w:tblGrid>
        <w:gridCol w:w="855"/>
        <w:gridCol w:w="4050"/>
        <w:gridCol w:w="1110"/>
        <w:gridCol w:w="750"/>
        <w:gridCol w:w="1500"/>
      </w:tblGrid>
      <w:tr>
        <w:tblPrEx>
          <w:tblLayout w:type="fixed"/>
          <w:tblCellMar>
            <w:top w:w="0" w:type="dxa"/>
            <w:left w:w="108" w:type="dxa"/>
            <w:bottom w:w="0" w:type="dxa"/>
            <w:right w:w="108" w:type="dxa"/>
          </w:tblCellMar>
        </w:tblPrEx>
        <w:trPr>
          <w:trHeight w:val="897" w:hRule="atLeast"/>
        </w:trPr>
        <w:tc>
          <w:tcPr>
            <w:tcW w:w="85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rPr>
              <w:t>设备</w:t>
            </w:r>
            <w:r>
              <w:rPr>
                <w:rFonts w:hint="eastAsia" w:ascii="宋体" w:hAnsi="宋体" w:cs="宋体"/>
                <w:sz w:val="24"/>
                <w:szCs w:val="24"/>
                <w:lang w:eastAsia="zh-CN"/>
              </w:rPr>
              <w:t>名称</w:t>
            </w:r>
          </w:p>
        </w:tc>
        <w:tc>
          <w:tcPr>
            <w:tcW w:w="4050" w:type="dxa"/>
            <w:tcBorders>
              <w:top w:val="single" w:color="auto" w:sz="6" w:space="0"/>
              <w:left w:val="nil"/>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rPr>
            </w:pPr>
            <w:r>
              <w:rPr>
                <w:rFonts w:hint="eastAsia" w:ascii="宋体" w:hAnsi="宋体" w:cs="宋体"/>
                <w:sz w:val="24"/>
                <w:szCs w:val="24"/>
                <w:lang w:eastAsia="zh-CN"/>
              </w:rPr>
              <w:t>技术</w:t>
            </w:r>
            <w:r>
              <w:rPr>
                <w:rFonts w:hint="eastAsia" w:ascii="宋体" w:hAnsi="宋体" w:eastAsia="宋体" w:cs="宋体"/>
                <w:sz w:val="24"/>
                <w:szCs w:val="24"/>
              </w:rPr>
              <w:t>参数</w:t>
            </w:r>
            <w:r>
              <w:rPr>
                <w:rFonts w:hint="eastAsia" w:ascii="宋体" w:hAnsi="宋体" w:eastAsia="宋体" w:cs="宋体"/>
                <w:b/>
                <w:bCs/>
                <w:kern w:val="0"/>
                <w:sz w:val="24"/>
                <w:szCs w:val="24"/>
                <w:lang w:val="en-US" w:eastAsia="zh-CN"/>
              </w:rPr>
              <w:t>★</w:t>
            </w:r>
          </w:p>
        </w:tc>
        <w:tc>
          <w:tcPr>
            <w:tcW w:w="1110"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b/>
                <w:bCs/>
                <w:kern w:val="0"/>
                <w:sz w:val="24"/>
                <w:szCs w:val="24"/>
                <w:lang w:val="en-US" w:eastAsia="zh-CN"/>
              </w:rPr>
              <w:t>★</w:t>
            </w:r>
          </w:p>
        </w:tc>
        <w:tc>
          <w:tcPr>
            <w:tcW w:w="75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0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sz w:val="24"/>
                <w:szCs w:val="24"/>
                <w:lang w:eastAsia="zh-CN"/>
              </w:rPr>
              <w:t>备注</w:t>
            </w:r>
          </w:p>
        </w:tc>
      </w:tr>
      <w:tr>
        <w:tblPrEx>
          <w:tblLayout w:type="fixed"/>
          <w:tblCellMar>
            <w:top w:w="0" w:type="dxa"/>
            <w:left w:w="108" w:type="dxa"/>
            <w:bottom w:w="0" w:type="dxa"/>
            <w:right w:w="108" w:type="dxa"/>
          </w:tblCellMar>
        </w:tblPrEx>
        <w:trPr>
          <w:trHeight w:val="90" w:hRule="atLeast"/>
        </w:trPr>
        <w:tc>
          <w:tcPr>
            <w:tcW w:w="85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监控硬盘</w:t>
            </w:r>
          </w:p>
        </w:tc>
        <w:tc>
          <w:tcPr>
            <w:tcW w:w="4050" w:type="dxa"/>
            <w:tcBorders>
              <w:top w:val="single" w:color="auto" w:sz="6" w:space="0"/>
              <w:left w:val="nil"/>
              <w:bottom w:val="single" w:color="auto" w:sz="6" w:space="0"/>
              <w:right w:val="single" w:color="auto" w:sz="6" w:space="0"/>
            </w:tcBorders>
            <w:vAlign w:val="center"/>
          </w:tcPr>
          <w:p>
            <w:pPr>
              <w:rPr>
                <w:rFonts w:hint="eastAsia"/>
              </w:rPr>
            </w:pPr>
            <w:r>
              <w:rPr>
                <w:rFonts w:hint="eastAsia"/>
                <w:lang w:val="en-US" w:eastAsia="zh-CN"/>
              </w:rPr>
              <w:t>1、</w:t>
            </w:r>
            <w:r>
              <w:rPr>
                <w:rFonts w:hint="eastAsia"/>
              </w:rPr>
              <w:t>存储参数</w:t>
            </w:r>
            <w:r>
              <w:rPr>
                <w:rFonts w:hint="eastAsia"/>
                <w:lang w:val="en-US" w:eastAsia="zh-CN"/>
              </w:rPr>
              <w:t xml:space="preserve">: </w:t>
            </w:r>
            <w:r>
              <w:rPr>
                <w:rFonts w:hint="eastAsia"/>
              </w:rPr>
              <w:t>接口类型：SATA</w:t>
            </w:r>
            <w:r>
              <w:rPr>
                <w:rFonts w:hint="eastAsia"/>
                <w:lang w:val="en-US" w:eastAsia="zh-CN"/>
              </w:rPr>
              <w:t xml:space="preserve">;  </w:t>
            </w:r>
            <w:r>
              <w:rPr>
                <w:rFonts w:hint="eastAsia"/>
              </w:rPr>
              <w:t>尺寸：3.5''</w:t>
            </w:r>
          </w:p>
          <w:p>
            <w:pPr>
              <w:rPr>
                <w:rFonts w:hint="eastAsia"/>
              </w:rPr>
            </w:pPr>
            <w:r>
              <w:rPr>
                <w:rFonts w:hint="eastAsia"/>
                <w:lang w:val="en-US" w:eastAsia="zh-CN"/>
              </w:rPr>
              <w:t>2、</w:t>
            </w:r>
            <w:r>
              <w:rPr>
                <w:rFonts w:hint="eastAsia"/>
              </w:rPr>
              <w:t>转速：5400rpm</w:t>
            </w:r>
          </w:p>
          <w:p>
            <w:pPr>
              <w:rPr>
                <w:rFonts w:hint="eastAsia"/>
              </w:rPr>
            </w:pPr>
            <w:r>
              <w:rPr>
                <w:rFonts w:hint="eastAsia"/>
                <w:lang w:val="en-US" w:eastAsia="zh-CN"/>
              </w:rPr>
              <w:t>3、</w:t>
            </w:r>
            <w:r>
              <w:rPr>
                <w:rFonts w:hint="eastAsia"/>
              </w:rPr>
              <w:t xml:space="preserve">标称容量：8TB </w:t>
            </w:r>
            <w:r>
              <w:rPr>
                <w:rFonts w:hint="eastAsia"/>
                <w:lang w:eastAsia="zh-CN"/>
              </w:rPr>
              <w:t>（8000</w:t>
            </w:r>
            <w:r>
              <w:rPr>
                <w:rFonts w:hint="default"/>
                <w:lang w:val="en-US" w:eastAsia="zh-CN"/>
              </w:rPr>
              <w:t>G</w:t>
            </w:r>
            <w:r>
              <w:rPr>
                <w:rFonts w:hint="eastAsia"/>
                <w:lang w:eastAsia="zh-CN"/>
              </w:rPr>
              <w:t>）</w:t>
            </w:r>
          </w:p>
          <w:p>
            <w:pPr>
              <w:rPr>
                <w:rFonts w:hint="eastAsia"/>
              </w:rPr>
            </w:pPr>
            <w:r>
              <w:rPr>
                <w:rFonts w:hint="eastAsia"/>
                <w:lang w:val="en-US" w:eastAsia="zh-CN"/>
              </w:rPr>
              <w:t>4、</w:t>
            </w:r>
            <w:r>
              <w:rPr>
                <w:rFonts w:hint="eastAsia"/>
              </w:rPr>
              <w:t>工作温度</w:t>
            </w:r>
            <w:r>
              <w:rPr>
                <w:rFonts w:hint="eastAsia"/>
                <w:lang w:val="en-US" w:eastAsia="zh-CN"/>
              </w:rPr>
              <w:t xml:space="preserve">: </w:t>
            </w:r>
            <w:r>
              <w:rPr>
                <w:rFonts w:hint="eastAsia"/>
              </w:rPr>
              <w:t>0-60℃</w:t>
            </w:r>
          </w:p>
          <w:p>
            <w:pPr>
              <w:rPr>
                <w:rFonts w:hint="eastAsia"/>
              </w:rPr>
            </w:pPr>
            <w:r>
              <w:rPr>
                <w:rFonts w:hint="eastAsia"/>
                <w:lang w:val="en-US" w:eastAsia="zh-CN"/>
              </w:rPr>
              <w:t>5、</w:t>
            </w:r>
            <w:r>
              <w:rPr>
                <w:rFonts w:hint="eastAsia"/>
              </w:rPr>
              <w:t>存储温度</w:t>
            </w:r>
            <w:r>
              <w:rPr>
                <w:rFonts w:hint="eastAsia"/>
                <w:lang w:val="en-US" w:eastAsia="zh-CN"/>
              </w:rPr>
              <w:t xml:space="preserve">: </w:t>
            </w:r>
            <w:r>
              <w:rPr>
                <w:rFonts w:hint="eastAsia"/>
              </w:rPr>
              <w:t>-40-70℃</w:t>
            </w:r>
          </w:p>
          <w:p>
            <w:pPr>
              <w:rPr>
                <w:rFonts w:hint="eastAsia"/>
              </w:rPr>
            </w:pPr>
            <w:r>
              <w:rPr>
                <w:rFonts w:hint="eastAsia"/>
                <w:lang w:val="en-US" w:eastAsia="zh-CN"/>
              </w:rPr>
              <w:t>6、</w:t>
            </w:r>
            <w:r>
              <w:rPr>
                <w:rFonts w:hint="eastAsia"/>
              </w:rPr>
              <w:t>产品特性</w:t>
            </w:r>
            <w:r>
              <w:rPr>
                <w:rFonts w:hint="eastAsia"/>
                <w:lang w:val="en-US" w:eastAsia="zh-CN"/>
              </w:rPr>
              <w:t>:</w:t>
            </w:r>
            <w:r>
              <w:rPr>
                <w:rFonts w:hint="eastAsia"/>
              </w:rPr>
              <w:t>磁密度：1333</w:t>
            </w:r>
            <w:r>
              <w:rPr>
                <w:rFonts w:hint="eastAsia"/>
                <w:lang w:val="en-US" w:eastAsia="zh-CN"/>
              </w:rPr>
              <w:t xml:space="preserve">; </w:t>
            </w:r>
            <w:r>
              <w:rPr>
                <w:rFonts w:hint="eastAsia"/>
              </w:rPr>
              <w:t>R/V（旋转振动）传感器：有</w:t>
            </w:r>
          </w:p>
          <w:p>
            <w:pPr>
              <w:rPr>
                <w:rFonts w:hint="eastAsia"/>
              </w:rPr>
            </w:pPr>
            <w:r>
              <w:rPr>
                <w:rFonts w:hint="eastAsia"/>
                <w:lang w:val="en-US" w:eastAsia="zh-CN"/>
              </w:rPr>
              <w:t>7、</w:t>
            </w:r>
            <w:r>
              <w:rPr>
                <w:rFonts w:hint="eastAsia"/>
              </w:rPr>
              <w:t>长度：147mm</w:t>
            </w:r>
          </w:p>
          <w:p>
            <w:pPr>
              <w:rPr>
                <w:rFonts w:hint="eastAsia"/>
              </w:rPr>
            </w:pPr>
            <w:r>
              <w:rPr>
                <w:rFonts w:hint="eastAsia"/>
                <w:lang w:val="en-US" w:eastAsia="zh-CN"/>
              </w:rPr>
              <w:t>8、</w:t>
            </w:r>
            <w:r>
              <w:rPr>
                <w:rFonts w:hint="eastAsia"/>
              </w:rPr>
              <w:t>宽度：101.85mm</w:t>
            </w:r>
          </w:p>
          <w:p>
            <w:pPr>
              <w:rPr>
                <w:rFonts w:hint="eastAsia"/>
              </w:rPr>
            </w:pPr>
            <w:r>
              <w:rPr>
                <w:rFonts w:hint="eastAsia"/>
                <w:lang w:val="en-US" w:eastAsia="zh-CN"/>
              </w:rPr>
              <w:t>9、</w:t>
            </w:r>
            <w:r>
              <w:rPr>
                <w:rFonts w:hint="eastAsia"/>
              </w:rPr>
              <w:t>厚度：26.11mm</w:t>
            </w:r>
          </w:p>
          <w:p>
            <w:pPr>
              <w:rPr>
                <w:rFonts w:hint="eastAsia"/>
              </w:rPr>
            </w:pPr>
            <w:r>
              <w:rPr>
                <w:rFonts w:hint="eastAsia"/>
                <w:lang w:val="en-US" w:eastAsia="zh-CN"/>
              </w:rPr>
              <w:t>10、</w:t>
            </w:r>
            <w:r>
              <w:rPr>
                <w:rFonts w:hint="eastAsia"/>
              </w:rPr>
              <w:t>重量：</w:t>
            </w:r>
            <w:r>
              <w:rPr>
                <w:rFonts w:hint="eastAsia" w:asciiTheme="minorEastAsia" w:hAnsiTheme="minorEastAsia" w:eastAsiaTheme="minorEastAsia" w:cstheme="minorEastAsia"/>
                <w:i w:val="0"/>
                <w:caps w:val="0"/>
                <w:color w:val="222222"/>
                <w:spacing w:val="0"/>
                <w:sz w:val="24"/>
                <w:szCs w:val="24"/>
                <w:shd w:val="clear" w:fill="FFFFFF"/>
              </w:rPr>
              <w:t>≥</w:t>
            </w:r>
            <w:r>
              <w:rPr>
                <w:rFonts w:hint="eastAsia"/>
                <w:lang w:eastAsia="zh-CN"/>
              </w:rPr>
              <w:t>630</w:t>
            </w:r>
            <w:r>
              <w:rPr>
                <w:rFonts w:hint="eastAsia"/>
              </w:rPr>
              <w:t>g</w:t>
            </w:r>
          </w:p>
          <w:p>
            <w:pPr>
              <w:rPr>
                <w:rFonts w:hint="eastAsia"/>
              </w:rPr>
            </w:pPr>
            <w:r>
              <w:rPr>
                <w:rFonts w:hint="eastAsia"/>
                <w:lang w:val="en-US" w:eastAsia="zh-CN"/>
              </w:rPr>
              <w:t>11、</w:t>
            </w:r>
            <w:r>
              <w:rPr>
                <w:rFonts w:hint="eastAsia"/>
              </w:rPr>
              <w:t>平均无故障时间：1000000hr</w:t>
            </w:r>
          </w:p>
          <w:p>
            <w:pPr>
              <w:rPr>
                <w:rFonts w:hint="eastAsia"/>
              </w:rPr>
            </w:pPr>
            <w:r>
              <w:rPr>
                <w:rFonts w:hint="eastAsia"/>
                <w:lang w:val="en-US" w:eastAsia="zh-CN"/>
              </w:rPr>
              <w:t>12、</w:t>
            </w:r>
            <w:r>
              <w:rPr>
                <w:rFonts w:hint="eastAsia"/>
              </w:rPr>
              <w:t>平均运行功率：9W</w:t>
            </w:r>
          </w:p>
          <w:p>
            <w:pPr>
              <w:rPr>
                <w:rFonts w:hint="eastAsia"/>
                <w:lang w:val="en-US" w:eastAsia="zh-CN"/>
              </w:rPr>
            </w:pPr>
            <w:r>
              <w:rPr>
                <w:rFonts w:hint="eastAsia"/>
                <w:lang w:val="en-US" w:eastAsia="zh-CN"/>
              </w:rPr>
              <w:t>13、</w:t>
            </w:r>
            <w:r>
              <w:rPr>
                <w:rFonts w:hint="eastAsia"/>
              </w:rPr>
              <w:t>高达256MB缓冲区</w:t>
            </w:r>
            <w:r>
              <w:rPr>
                <w:rFonts w:hint="eastAsia"/>
                <w:lang w:val="en-US" w:eastAsia="zh-CN"/>
              </w:rPr>
              <w:t>;</w:t>
            </w:r>
            <w:r>
              <w:rPr>
                <w:rFonts w:hint="eastAsia"/>
              </w:rPr>
              <w:t>流畅存储视频，并防止丢帧</w:t>
            </w:r>
            <w:r>
              <w:rPr>
                <w:rFonts w:hint="eastAsia"/>
                <w:lang w:val="en-US" w:eastAsia="zh-CN"/>
              </w:rPr>
              <w:t>;</w:t>
            </w:r>
          </w:p>
          <w:p>
            <w:pPr>
              <w:rPr>
                <w:rFonts w:hint="eastAsia"/>
              </w:rPr>
            </w:pPr>
            <w:r>
              <w:rPr>
                <w:rFonts w:hint="eastAsia"/>
                <w:lang w:val="en-US" w:eastAsia="zh-CN"/>
              </w:rPr>
              <w:t>14、</w:t>
            </w:r>
            <w:r>
              <w:rPr>
                <w:rFonts w:hint="eastAsia"/>
              </w:rPr>
              <w:t>高级格式（AF）512e扇区技术，保障硬盘扇区4K对齐</w:t>
            </w:r>
          </w:p>
          <w:p>
            <w:pPr>
              <w:rPr>
                <w:rFonts w:hint="eastAsia" w:ascii="宋体" w:hAnsi="宋体" w:eastAsia="宋体" w:cs="宋体"/>
                <w:sz w:val="24"/>
                <w:szCs w:val="24"/>
                <w:lang w:eastAsia="zh-CN"/>
              </w:rPr>
            </w:pPr>
            <w:r>
              <w:rPr>
                <w:rFonts w:hint="eastAsia"/>
                <w:lang w:eastAsia="zh-CN"/>
              </w:rPr>
              <w:t>（需提供公安部检测报告）</w:t>
            </w:r>
          </w:p>
        </w:tc>
        <w:tc>
          <w:tcPr>
            <w:tcW w:w="1110" w:type="dxa"/>
            <w:tcBorders>
              <w:top w:val="single" w:color="auto" w:sz="6" w:space="0"/>
              <w:left w:val="nil"/>
              <w:bottom w:val="single" w:color="auto" w:sz="6"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75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台</w:t>
            </w:r>
          </w:p>
        </w:tc>
        <w:tc>
          <w:tcPr>
            <w:tcW w:w="1500" w:type="dxa"/>
            <w:tcBorders>
              <w:top w:val="single" w:color="auto" w:sz="4" w:space="0"/>
              <w:left w:val="nil"/>
              <w:bottom w:val="single" w:color="auto" w:sz="4"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eastAsia="zh-CN"/>
              </w:rPr>
              <w:t>监控硬盘</w:t>
            </w:r>
            <w:r>
              <w:rPr>
                <w:rFonts w:hint="eastAsia" w:ascii="宋体" w:hAnsi="宋体" w:eastAsia="宋体" w:cs="宋体"/>
                <w:sz w:val="24"/>
                <w:szCs w:val="24"/>
                <w:lang w:eastAsia="zh-CN"/>
              </w:rPr>
              <w:t>安装调试</w:t>
            </w:r>
            <w:r>
              <w:rPr>
                <w:rFonts w:hint="eastAsia" w:ascii="宋体" w:hAnsi="宋体" w:cs="宋体"/>
                <w:sz w:val="24"/>
                <w:szCs w:val="24"/>
                <w:lang w:eastAsia="zh-CN"/>
              </w:rPr>
              <w:t>，</w:t>
            </w:r>
            <w:r>
              <w:rPr>
                <w:rFonts w:hint="eastAsia" w:ascii="宋体" w:hAnsi="宋体" w:eastAsia="宋体" w:cs="宋体"/>
                <w:sz w:val="24"/>
                <w:szCs w:val="24"/>
                <w:lang w:eastAsia="zh-CN"/>
              </w:rPr>
              <w:t>将</w:t>
            </w:r>
            <w:r>
              <w:rPr>
                <w:rFonts w:hint="eastAsia" w:ascii="宋体" w:hAnsi="宋体" w:cs="宋体"/>
                <w:sz w:val="24"/>
                <w:szCs w:val="24"/>
                <w:lang w:val="en-US" w:eastAsia="zh-CN"/>
              </w:rPr>
              <w:t>385台</w:t>
            </w:r>
            <w:r>
              <w:rPr>
                <w:rFonts w:hint="eastAsia" w:ascii="宋体" w:hAnsi="宋体" w:eastAsia="宋体" w:cs="宋体"/>
                <w:sz w:val="24"/>
                <w:szCs w:val="24"/>
                <w:lang w:eastAsia="zh-CN"/>
              </w:rPr>
              <w:t>摄像机</w:t>
            </w:r>
            <w:r>
              <w:rPr>
                <w:rFonts w:hint="eastAsia" w:ascii="宋体" w:hAnsi="宋体" w:cs="宋体"/>
                <w:sz w:val="24"/>
                <w:szCs w:val="24"/>
                <w:lang w:eastAsia="zh-CN"/>
              </w:rPr>
              <w:t>调整储存时间均为</w:t>
            </w:r>
            <w:r>
              <w:rPr>
                <w:rFonts w:hint="eastAsia" w:ascii="宋体" w:hAnsi="宋体" w:cs="宋体"/>
                <w:sz w:val="24"/>
                <w:szCs w:val="24"/>
                <w:lang w:val="en-US" w:eastAsia="zh-CN"/>
              </w:rPr>
              <w:t>90天以上</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lang w:val="en-US" w:eastAsia="zh-CN"/>
        </w:rPr>
      </w:pPr>
      <w:r>
        <w:rPr>
          <w:rFonts w:hint="eastAsia" w:ascii="宋体" w:hAnsi="宋体" w:cs="宋体"/>
          <w:b/>
          <w:bCs/>
          <w:kern w:val="2"/>
          <w:sz w:val="24"/>
          <w:szCs w:val="24"/>
          <w:lang w:eastAsia="zh-CN"/>
        </w:rPr>
        <w:t>四、</w:t>
      </w:r>
      <w:r>
        <w:rPr>
          <w:rFonts w:hint="eastAsia" w:ascii="宋体" w:hAnsi="宋体" w:eastAsia="宋体" w:cs="宋体"/>
          <w:b/>
          <w:bCs/>
          <w:sz w:val="24"/>
          <w:szCs w:val="24"/>
          <w:lang w:val="en-US" w:eastAsia="zh-CN"/>
        </w:rPr>
        <w:t>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7.本项目不接受联合体参加比选。</w:t>
      </w:r>
    </w:p>
    <w:p>
      <w:pPr>
        <w:pStyle w:val="10"/>
        <w:spacing w:line="48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cs="宋体"/>
          <w:b/>
          <w:bCs/>
          <w:kern w:val="2"/>
          <w:sz w:val="24"/>
          <w:szCs w:val="24"/>
          <w:lang w:eastAsia="zh-CN"/>
        </w:rPr>
        <w:t>五</w:t>
      </w:r>
      <w:r>
        <w:rPr>
          <w:rFonts w:hint="eastAsia" w:ascii="宋体" w:hAnsi="宋体" w:eastAsia="宋体" w:cs="宋体"/>
          <w:b/>
          <w:bCs/>
          <w:kern w:val="2"/>
          <w:sz w:val="24"/>
          <w:szCs w:val="24"/>
        </w:rPr>
        <w:t>、商务要求</w:t>
      </w:r>
    </w:p>
    <w:p>
      <w:pPr>
        <w:numPr>
          <w:ilvl w:val="0"/>
          <w:numId w:val="0"/>
        </w:numPr>
        <w:autoSpaceDE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供</w:t>
      </w:r>
      <w:r>
        <w:rPr>
          <w:rFonts w:hint="eastAsia" w:asciiTheme="minorEastAsia" w:hAnsiTheme="minorEastAsia" w:eastAsiaTheme="minorEastAsia" w:cstheme="minorEastAsia"/>
          <w:sz w:val="24"/>
          <w:szCs w:val="24"/>
        </w:rPr>
        <w:t>货期限：合同签订后</w:t>
      </w:r>
      <w:r>
        <w:rPr>
          <w:rFonts w:hint="eastAsia" w:asciiTheme="minorEastAsia" w:hAnsiTheme="minorEastAsia" w:eastAsiaTheme="minorEastAsia" w:cstheme="minorEastAsia"/>
          <w:sz w:val="24"/>
          <w:szCs w:val="24"/>
          <w:lang w:val="en-US" w:eastAsia="zh-CN"/>
        </w:rPr>
        <w:t>2个日历天完成安装调试；每延误工期1天，违约金为人民币500元。</w:t>
      </w:r>
    </w:p>
    <w:p>
      <w:pPr>
        <w:autoSpaceDE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供</w:t>
      </w:r>
      <w:r>
        <w:rPr>
          <w:rFonts w:hint="eastAsia" w:asciiTheme="minorEastAsia" w:hAnsiTheme="minorEastAsia" w:eastAsiaTheme="minorEastAsia" w:cstheme="minorEastAsia"/>
          <w:sz w:val="24"/>
          <w:szCs w:val="24"/>
        </w:rPr>
        <w:t>货地点：大邑县人民医院。</w:t>
      </w:r>
    </w:p>
    <w:p>
      <w:pPr>
        <w:autoSpaceDE w:val="0"/>
        <w:adjustRightInd w:val="0"/>
        <w:snapToGrid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3.付款方式：签订合同后成交供应商完成</w:t>
      </w:r>
      <w:r>
        <w:rPr>
          <w:rFonts w:hint="eastAsia" w:asciiTheme="minorEastAsia" w:hAnsiTheme="minorEastAsia" w:eastAsiaTheme="minorEastAsia" w:cstheme="minorEastAsia"/>
          <w:sz w:val="24"/>
          <w:szCs w:val="24"/>
          <w:lang w:eastAsia="zh-CN"/>
        </w:rPr>
        <w:t>供货及</w:t>
      </w:r>
      <w:r>
        <w:rPr>
          <w:rFonts w:hint="eastAsia" w:asciiTheme="minorEastAsia" w:hAnsiTheme="minorEastAsia" w:eastAsiaTheme="minorEastAsia" w:cstheme="minorEastAsia"/>
          <w:sz w:val="24"/>
          <w:szCs w:val="24"/>
        </w:rPr>
        <w:t>安装服务，经采购人验收合格签字确认后，成交供应商提供足额有效合法发票后1个月内支付</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%成交金额，验收合格使用满一年后无重大质量问题，10日内支付合同总金额的</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p>
    <w:p>
      <w:pPr>
        <w:pStyle w:val="2"/>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rPr>
        <w:t>成交供应商</w:t>
      </w:r>
      <w:r>
        <w:rPr>
          <w:rFonts w:hint="eastAsia" w:asciiTheme="minorEastAsia" w:hAnsiTheme="minorEastAsia" w:eastAsiaTheme="minorEastAsia" w:cstheme="minorEastAsia"/>
          <w:color w:val="auto"/>
          <w:sz w:val="24"/>
          <w:szCs w:val="24"/>
          <w:lang w:val="en-US" w:eastAsia="zh-CN"/>
        </w:rPr>
        <w:t>应保证提供的货物是全新、未使用过</w:t>
      </w:r>
      <w:r>
        <w:rPr>
          <w:rFonts w:hint="eastAsia" w:asciiTheme="minorEastAsia" w:hAnsiTheme="minorEastAsia" w:eastAsiaTheme="minorEastAsia" w:cstheme="minorEastAsia"/>
          <w:sz w:val="24"/>
          <w:szCs w:val="24"/>
          <w:lang w:val="en-US" w:eastAsia="zh-CN"/>
        </w:rPr>
        <w:t>，并完全符合生产厂家或国家规定的质量、规格和性能的要求。</w:t>
      </w:r>
    </w:p>
    <w:p>
      <w:pPr>
        <w:autoSpaceDE w:val="0"/>
        <w:adjustRightInd w:val="0"/>
        <w:snapToGrid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.报价：包含设备费、</w:t>
      </w:r>
      <w:r>
        <w:rPr>
          <w:rFonts w:hint="eastAsia" w:asciiTheme="minorEastAsia" w:hAnsiTheme="minorEastAsia" w:eastAsiaTheme="minorEastAsia" w:cstheme="minorEastAsia"/>
          <w:sz w:val="24"/>
          <w:szCs w:val="24"/>
          <w:lang w:eastAsia="zh-CN"/>
        </w:rPr>
        <w:t>设备安装调试费、</w:t>
      </w:r>
      <w:r>
        <w:rPr>
          <w:rFonts w:hint="eastAsia" w:asciiTheme="minorEastAsia" w:hAnsiTheme="minorEastAsia" w:eastAsiaTheme="minorEastAsia" w:cstheme="minorEastAsia"/>
          <w:sz w:val="24"/>
          <w:szCs w:val="24"/>
        </w:rPr>
        <w:t>人员费用、通讯费、差旅费、低值易耗品费、合理利润、法定税费等与本项目相关的所有费用。</w:t>
      </w:r>
    </w:p>
    <w:p>
      <w:pPr>
        <w:pStyle w:val="10"/>
        <w:spacing w:line="480" w:lineRule="exact"/>
        <w:rPr>
          <w:rFonts w:hint="eastAsia" w:ascii="宋体" w:hAnsi="宋体" w:eastAsia="宋体" w:cs="宋体"/>
          <w:b/>
          <w:bCs/>
          <w:kern w:val="2"/>
          <w:sz w:val="24"/>
          <w:szCs w:val="24"/>
        </w:rPr>
      </w:pPr>
      <w:r>
        <w:rPr>
          <w:rFonts w:hint="eastAsia" w:ascii="宋体" w:hAnsi="宋体" w:cs="宋体"/>
          <w:b/>
          <w:bCs/>
          <w:kern w:val="2"/>
          <w:sz w:val="24"/>
          <w:szCs w:val="24"/>
          <w:lang w:eastAsia="zh-CN"/>
        </w:rPr>
        <w:t>六</w:t>
      </w:r>
      <w:r>
        <w:rPr>
          <w:rFonts w:hint="eastAsia" w:ascii="宋体" w:hAnsi="宋体" w:eastAsia="宋体" w:cs="宋体"/>
          <w:b/>
          <w:bCs/>
          <w:kern w:val="2"/>
          <w:sz w:val="24"/>
          <w:szCs w:val="24"/>
        </w:rPr>
        <w:t>、其他要求</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1、违约责任：</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因投标人安装工作不到位引起的设施损坏，工作人员或他人人身、财产损害的，一切法律后果由投标人自行承担。院方有权解除合同并不予支付任何合同款项，此外，投标人应按合同总金额10%向院方支付违约金并赔偿院方由此产生的一切损失。</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2.投标人违反合同其他约定，院方有权解除合同并不予支付任何合同款项，此外，投标人应按合同总金额10%向院方支付违约金并赔偿院方由此产生的一切损失；投标人承担了违约责任后，本合同可以继续履行的，院方可要求投标人继续履行合同。  </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3.投标人除承担上述违约责任外，还应承担院方为主张权利而实际产生的费用，包括但不限于因第三人向院方主张权利而发生的全部诉讼费、仲裁费、律师费、差旅费、邮件费、公告费、鉴定费、保全费和调查取证的费用，以及来自行政部门的罚款等。  </w:t>
      </w:r>
    </w:p>
    <w:p>
      <w:pPr>
        <w:pStyle w:val="10"/>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投标人在本协议有效期内，若欲变更或终止本协议，需向院方提出书面申请，经双方协商一致可变更协议或终止协议。若投标人未经院方同意，擅自变更或终止本协议，应向院方支付合同总金额30%的违约金，院方不予支付任何合同款项，并赔偿因此而遭受的经济及声誉损失。</w:t>
      </w:r>
    </w:p>
    <w:p>
      <w:pPr>
        <w:pStyle w:val="10"/>
        <w:spacing w:line="480" w:lineRule="exact"/>
        <w:rPr>
          <w:rFonts w:hint="eastAsia" w:ascii="宋体" w:hAnsi="宋体" w:eastAsia="宋体" w:cs="宋体"/>
          <w:b/>
          <w:bCs/>
          <w:kern w:val="2"/>
          <w:sz w:val="24"/>
          <w:szCs w:val="24"/>
          <w:lang w:val="zh-TW" w:eastAsia="zh-TW"/>
        </w:rPr>
      </w:pPr>
      <w:r>
        <w:rPr>
          <w:rFonts w:hint="eastAsia" w:ascii="宋体" w:hAnsi="宋体" w:cs="宋体"/>
          <w:b/>
          <w:bCs/>
          <w:kern w:val="2"/>
          <w:sz w:val="24"/>
          <w:szCs w:val="24"/>
          <w:lang w:val="zh-TW" w:eastAsia="zh-CN"/>
        </w:rPr>
        <w:t>七</w:t>
      </w:r>
      <w:r>
        <w:rPr>
          <w:rFonts w:hint="eastAsia" w:ascii="宋体" w:hAnsi="宋体" w:eastAsia="宋体" w:cs="宋体"/>
          <w:b/>
          <w:bCs/>
          <w:kern w:val="2"/>
          <w:sz w:val="24"/>
          <w:szCs w:val="24"/>
          <w:lang w:val="zh-TW" w:eastAsia="zh-CN"/>
        </w:rPr>
        <w:t>、</w:t>
      </w:r>
      <w:r>
        <w:rPr>
          <w:rFonts w:hint="eastAsia" w:ascii="宋体" w:hAnsi="宋体" w:eastAsia="宋体" w:cs="宋体"/>
          <w:b/>
          <w:bCs/>
          <w:kern w:val="2"/>
          <w:sz w:val="24"/>
          <w:szCs w:val="24"/>
          <w:lang w:val="zh-TW" w:eastAsia="zh-TW"/>
        </w:rPr>
        <w:t>综合评分明细表</w:t>
      </w:r>
    </w:p>
    <w:tbl>
      <w:tblPr>
        <w:tblStyle w:val="7"/>
        <w:tblW w:w="9061"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35"/>
        <w:gridCol w:w="735"/>
        <w:gridCol w:w="610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序号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评分因素</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bidi="ar"/>
              </w:rPr>
              <w:t>权重</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评分标准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rPr>
            </w:pPr>
            <w:r>
              <w:rPr>
                <w:rFonts w:hint="eastAsia" w:ascii="宋体" w:hAnsi="宋体" w:eastAsia="宋体" w:cs="宋体"/>
                <w:b/>
                <w:sz w:val="24"/>
                <w:szCs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报价</w:t>
            </w:r>
            <w:r>
              <w:rPr>
                <w:rFonts w:hint="eastAsia" w:ascii="宋体" w:hAnsi="宋体" w:cs="宋体"/>
                <w:sz w:val="24"/>
                <w:szCs w:val="24"/>
                <w:lang w:val="en-US" w:eastAsia="zh-CN" w:bidi="ar"/>
              </w:rPr>
              <w:t>20</w:t>
            </w:r>
            <w:r>
              <w:rPr>
                <w:rFonts w:hint="eastAsia" w:ascii="宋体" w:hAnsi="宋体" w:eastAsia="宋体" w:cs="宋体"/>
                <w:sz w:val="24"/>
                <w:szCs w:val="24"/>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bidi="ar"/>
              </w:rPr>
              <w:t>20</w:t>
            </w:r>
            <w:r>
              <w:rPr>
                <w:rFonts w:hint="eastAsia" w:ascii="宋体" w:hAnsi="宋体" w:eastAsia="宋体" w:cs="宋体"/>
                <w:sz w:val="24"/>
                <w:szCs w:val="24"/>
                <w:lang w:val="en-US" w:eastAsia="zh-CN" w:bidi="ar"/>
              </w:rPr>
              <w:t>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以有效供应商最低报价作为评审基准价，其得分为满分，其他供应商响应报价得分=(评审基准价／报价)×</w:t>
            </w:r>
            <w:r>
              <w:rPr>
                <w:rFonts w:hint="eastAsia" w:ascii="宋体" w:hAnsi="宋体" w:cs="宋体"/>
                <w:sz w:val="24"/>
                <w:szCs w:val="24"/>
                <w:lang w:val="en-US" w:eastAsia="zh-CN" w:bidi="ar"/>
              </w:rPr>
              <w:t>20</w:t>
            </w:r>
            <w:r>
              <w:rPr>
                <w:rFonts w:hint="eastAsia" w:ascii="宋体" w:hAnsi="宋体" w:eastAsia="宋体" w:cs="宋体"/>
                <w:sz w:val="24"/>
                <w:szCs w:val="24"/>
                <w:lang w:val="zh-CN" w:bidi="ar"/>
              </w:rPr>
              <w:t>。</w:t>
            </w:r>
          </w:p>
          <w:p>
            <w:pPr>
              <w:spacing w:line="400" w:lineRule="exact"/>
              <w:rPr>
                <w:rFonts w:hint="eastAsia" w:ascii="宋体" w:hAnsi="宋体" w:eastAsia="宋体" w:cs="宋体"/>
                <w:sz w:val="24"/>
                <w:szCs w:val="24"/>
                <w:lang w:val="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项目实施方案</w:t>
            </w:r>
            <w:r>
              <w:rPr>
                <w:rFonts w:hint="eastAsia" w:ascii="宋体" w:hAnsi="宋体" w:cs="宋体"/>
                <w:sz w:val="24"/>
                <w:szCs w:val="24"/>
                <w:lang w:val="en-US" w:eastAsia="zh-CN" w:bidi="ar"/>
              </w:rPr>
              <w:t>35</w:t>
            </w:r>
            <w:r>
              <w:rPr>
                <w:rFonts w:hint="eastAsia" w:ascii="宋体" w:hAnsi="宋体" w:eastAsia="宋体" w:cs="宋体"/>
                <w:sz w:val="24"/>
                <w:szCs w:val="24"/>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cs="宋体"/>
                <w:sz w:val="24"/>
                <w:szCs w:val="24"/>
                <w:lang w:val="en-US" w:eastAsia="zh-CN" w:bidi="ar"/>
              </w:rPr>
              <w:t>5</w:t>
            </w:r>
            <w:r>
              <w:rPr>
                <w:rFonts w:hint="eastAsia" w:ascii="宋体" w:hAnsi="宋体" w:eastAsia="宋体" w:cs="宋体"/>
                <w:sz w:val="24"/>
                <w:szCs w:val="24"/>
                <w:lang w:val="en-US" w:eastAsia="zh-CN" w:bidi="ar"/>
              </w:rPr>
              <w:t>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val="zh-CN" w:bidi="ar"/>
              </w:rPr>
              <w:t>根据供应商提供的项目</w:t>
            </w:r>
            <w:r>
              <w:rPr>
                <w:rFonts w:hint="eastAsia" w:ascii="宋体" w:hAnsi="宋体" w:eastAsia="宋体" w:cs="宋体"/>
                <w:color w:val="auto"/>
                <w:sz w:val="24"/>
                <w:szCs w:val="24"/>
                <w:lang w:bidi="ar"/>
              </w:rPr>
              <w:t>服务</w:t>
            </w:r>
            <w:r>
              <w:rPr>
                <w:rFonts w:hint="eastAsia" w:ascii="宋体" w:hAnsi="宋体" w:eastAsia="宋体" w:cs="宋体"/>
                <w:color w:val="auto"/>
                <w:sz w:val="24"/>
                <w:szCs w:val="24"/>
                <w:lang w:val="zh-CN" w:bidi="ar"/>
              </w:rPr>
              <w:t>方</w:t>
            </w:r>
            <w:r>
              <w:rPr>
                <w:rFonts w:hint="eastAsia" w:ascii="宋体" w:hAnsi="宋体" w:eastAsia="宋体" w:cs="宋体"/>
                <w:color w:val="auto"/>
                <w:sz w:val="24"/>
                <w:szCs w:val="24"/>
                <w:u w:val="none"/>
                <w:lang w:val="zh-CN" w:bidi="ar"/>
              </w:rPr>
              <w:t>案</w:t>
            </w:r>
            <w:r>
              <w:rPr>
                <w:rFonts w:hint="eastAsia" w:ascii="宋体" w:hAnsi="宋体" w:eastAsia="宋体" w:cs="宋体"/>
                <w:color w:val="auto"/>
                <w:sz w:val="24"/>
                <w:szCs w:val="24"/>
                <w:u w:val="none"/>
                <w:lang w:bidi="ar"/>
              </w:rPr>
              <w:t>包含：①送货安装进度计划安排合理；②安装调试和施工安全控制；③项目时间进度安排；④质量保障措施；⑤项目应急预案</w:t>
            </w:r>
            <w:r>
              <w:rPr>
                <w:rFonts w:hint="eastAsia" w:ascii="宋体" w:hAnsi="宋体" w:eastAsia="宋体" w:cs="宋体"/>
                <w:color w:val="auto"/>
                <w:sz w:val="24"/>
                <w:szCs w:val="24"/>
                <w:u w:val="none"/>
                <w:lang w:val="zh-CN" w:bidi="ar"/>
              </w:rPr>
              <w:t>。方案完全包含上述内容的得</w:t>
            </w:r>
            <w:r>
              <w:rPr>
                <w:rFonts w:hint="eastAsia" w:ascii="宋体" w:hAnsi="宋体" w:cs="宋体"/>
                <w:color w:val="auto"/>
                <w:sz w:val="24"/>
                <w:szCs w:val="24"/>
                <w:u w:val="none"/>
                <w:lang w:val="en-US" w:eastAsia="zh-CN" w:bidi="ar"/>
              </w:rPr>
              <w:t>35</w:t>
            </w:r>
            <w:r>
              <w:rPr>
                <w:rFonts w:hint="eastAsia" w:ascii="宋体" w:hAnsi="宋体" w:eastAsia="宋体" w:cs="宋体"/>
                <w:color w:val="auto"/>
                <w:sz w:val="24"/>
                <w:szCs w:val="24"/>
                <w:u w:val="none"/>
                <w:lang w:val="zh-CN" w:bidi="ar"/>
              </w:rPr>
              <w:t>分，每缺一项的扣</w:t>
            </w:r>
            <w:r>
              <w:rPr>
                <w:rFonts w:hint="eastAsia" w:ascii="宋体" w:hAnsi="宋体" w:cs="宋体"/>
                <w:color w:val="auto"/>
                <w:sz w:val="24"/>
                <w:szCs w:val="24"/>
                <w:u w:val="none"/>
                <w:lang w:val="en-US" w:eastAsia="zh-CN" w:bidi="ar"/>
              </w:rPr>
              <w:t>7</w:t>
            </w:r>
            <w:r>
              <w:rPr>
                <w:rFonts w:hint="eastAsia" w:ascii="宋体" w:hAnsi="宋体" w:eastAsia="宋体" w:cs="宋体"/>
                <w:color w:val="auto"/>
                <w:sz w:val="24"/>
                <w:szCs w:val="24"/>
                <w:u w:val="none"/>
                <w:lang w:val="zh-CN" w:bidi="ar"/>
              </w:rPr>
              <w:t>分，每有一项内容存在不足</w:t>
            </w:r>
            <w:r>
              <w:rPr>
                <w:rFonts w:hint="eastAsia" w:ascii="宋体" w:hAnsi="宋体" w:eastAsia="宋体" w:cs="宋体"/>
                <w:color w:val="auto"/>
                <w:sz w:val="24"/>
                <w:szCs w:val="24"/>
                <w:u w:val="none"/>
                <w:lang w:val="zh-CN" w:eastAsia="zh-CN" w:bidi="ar"/>
              </w:rPr>
              <w:t>扣</w:t>
            </w:r>
            <w:r>
              <w:rPr>
                <w:rFonts w:hint="eastAsia" w:ascii="宋体" w:hAnsi="宋体" w:eastAsia="宋体" w:cs="宋体"/>
                <w:color w:val="auto"/>
                <w:sz w:val="24"/>
                <w:szCs w:val="24"/>
                <w:u w:val="none"/>
                <w:lang w:val="en-US" w:eastAsia="zh-CN" w:bidi="ar"/>
              </w:rPr>
              <w:t>3</w:t>
            </w:r>
            <w:r>
              <w:rPr>
                <w:rFonts w:hint="eastAsia" w:ascii="宋体" w:hAnsi="宋体" w:cs="宋体"/>
                <w:color w:val="auto"/>
                <w:sz w:val="24"/>
                <w:szCs w:val="24"/>
                <w:u w:val="none"/>
                <w:lang w:val="en-US" w:eastAsia="zh-CN" w:bidi="ar"/>
              </w:rPr>
              <w:t>.5</w:t>
            </w:r>
            <w:r>
              <w:rPr>
                <w:rFonts w:hint="eastAsia" w:ascii="宋体" w:hAnsi="宋体" w:eastAsia="宋体" w:cs="宋体"/>
                <w:color w:val="auto"/>
                <w:sz w:val="24"/>
                <w:szCs w:val="24"/>
                <w:u w:val="none"/>
                <w:lang w:val="zh-CN" w:eastAsia="zh-CN" w:bidi="ar"/>
              </w:rPr>
              <w:t>分</w:t>
            </w:r>
            <w:r>
              <w:rPr>
                <w:rFonts w:hint="eastAsia" w:ascii="宋体" w:hAnsi="宋体" w:eastAsia="宋体" w:cs="宋体"/>
                <w:color w:val="auto"/>
                <w:sz w:val="24"/>
                <w:szCs w:val="24"/>
                <w:u w:val="none"/>
                <w:lang w:val="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售后服务方案</w:t>
            </w:r>
            <w:r>
              <w:rPr>
                <w:rFonts w:hint="eastAsia" w:ascii="宋体" w:hAnsi="宋体" w:cs="宋体"/>
                <w:sz w:val="24"/>
                <w:szCs w:val="24"/>
                <w:lang w:val="en-US" w:eastAsia="zh-CN" w:bidi="ar"/>
              </w:rPr>
              <w:t>35</w:t>
            </w:r>
            <w:r>
              <w:rPr>
                <w:rFonts w:hint="eastAsia" w:ascii="宋体" w:hAnsi="宋体" w:eastAsia="宋体" w:cs="宋体"/>
                <w:sz w:val="24"/>
                <w:szCs w:val="24"/>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w:t>
            </w:r>
            <w:r>
              <w:rPr>
                <w:rFonts w:hint="eastAsia" w:ascii="宋体" w:hAnsi="宋体" w:cs="宋体"/>
                <w:sz w:val="24"/>
                <w:szCs w:val="24"/>
                <w:lang w:val="en-US" w:eastAsia="zh-CN" w:bidi="ar"/>
              </w:rPr>
              <w:t>5</w:t>
            </w:r>
            <w:r>
              <w:rPr>
                <w:rFonts w:hint="eastAsia" w:ascii="宋体" w:hAnsi="宋体" w:eastAsia="宋体" w:cs="宋体"/>
                <w:sz w:val="24"/>
                <w:szCs w:val="24"/>
                <w:lang w:val="en-US" w:eastAsia="zh-CN" w:bidi="ar"/>
              </w:rPr>
              <w:t>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zh-CN" w:bidi="ar"/>
              </w:rPr>
              <w:t>根据供应商提供的</w:t>
            </w:r>
            <w:r>
              <w:rPr>
                <w:rFonts w:hint="eastAsia" w:ascii="宋体" w:hAnsi="宋体" w:eastAsia="宋体" w:cs="宋体"/>
                <w:color w:val="auto"/>
                <w:sz w:val="24"/>
                <w:szCs w:val="24"/>
                <w:lang w:val="en-US" w:eastAsia="zh-CN" w:bidi="ar"/>
              </w:rPr>
              <w:t>售后</w:t>
            </w:r>
            <w:r>
              <w:rPr>
                <w:rFonts w:hint="eastAsia" w:ascii="宋体" w:hAnsi="宋体" w:eastAsia="宋体" w:cs="宋体"/>
                <w:color w:val="auto"/>
                <w:sz w:val="24"/>
                <w:szCs w:val="24"/>
                <w:lang w:bidi="ar"/>
              </w:rPr>
              <w:t>服务</w:t>
            </w:r>
            <w:r>
              <w:rPr>
                <w:rFonts w:hint="eastAsia" w:ascii="宋体" w:hAnsi="宋体" w:eastAsia="宋体" w:cs="宋体"/>
                <w:color w:val="auto"/>
                <w:sz w:val="24"/>
                <w:szCs w:val="24"/>
                <w:lang w:val="zh-CN" w:bidi="ar"/>
              </w:rPr>
              <w:t>方案</w:t>
            </w:r>
            <w:r>
              <w:rPr>
                <w:rFonts w:hint="eastAsia" w:ascii="宋体" w:hAnsi="宋体" w:eastAsia="宋体" w:cs="宋体"/>
                <w:color w:val="auto"/>
                <w:sz w:val="24"/>
                <w:szCs w:val="24"/>
                <w:lang w:bidi="ar"/>
              </w:rPr>
              <w:t>包含：①售后服务体系；②保修时间、内容范围</w:t>
            </w:r>
            <w:r>
              <w:rPr>
                <w:rFonts w:hint="eastAsia" w:ascii="宋体" w:hAnsi="宋体" w:cs="宋体"/>
                <w:color w:val="auto"/>
                <w:sz w:val="24"/>
                <w:szCs w:val="24"/>
                <w:lang w:eastAsia="zh-CN" w:bidi="ar"/>
              </w:rPr>
              <w:t>；</w:t>
            </w:r>
            <w:r>
              <w:rPr>
                <w:rFonts w:hint="eastAsia" w:ascii="宋体" w:hAnsi="宋体" w:eastAsia="宋体" w:cs="宋体"/>
                <w:color w:val="auto"/>
                <w:sz w:val="24"/>
                <w:szCs w:val="24"/>
                <w:lang w:bidi="ar"/>
              </w:rPr>
              <w:t>③维修响应时间；</w:t>
            </w:r>
            <w:r>
              <w:rPr>
                <w:rFonts w:hint="eastAsia" w:ascii="宋体" w:hAnsi="宋体" w:eastAsia="宋体" w:cs="宋体"/>
                <w:color w:val="auto"/>
                <w:sz w:val="24"/>
                <w:szCs w:val="24"/>
                <w:u w:val="none"/>
                <w:lang w:bidi="ar"/>
              </w:rPr>
              <w:t>④</w:t>
            </w:r>
            <w:r>
              <w:rPr>
                <w:rFonts w:hint="eastAsia" w:ascii="宋体" w:hAnsi="宋体" w:eastAsia="宋体" w:cs="宋体"/>
                <w:color w:val="auto"/>
                <w:sz w:val="24"/>
                <w:szCs w:val="24"/>
                <w:lang w:bidi="ar"/>
              </w:rPr>
              <w:t>售后服务应急处理方案</w:t>
            </w:r>
            <w:r>
              <w:rPr>
                <w:rFonts w:hint="eastAsia" w:ascii="宋体" w:hAnsi="宋体" w:cs="宋体"/>
                <w:color w:val="auto"/>
                <w:sz w:val="24"/>
                <w:szCs w:val="24"/>
                <w:lang w:eastAsia="zh-CN" w:bidi="ar"/>
              </w:rPr>
              <w:t>；</w:t>
            </w:r>
            <w:r>
              <w:rPr>
                <w:rFonts w:hint="eastAsia" w:ascii="宋体" w:hAnsi="宋体" w:eastAsia="宋体" w:cs="宋体"/>
                <w:color w:val="auto"/>
                <w:sz w:val="24"/>
                <w:szCs w:val="24"/>
                <w:u w:val="none"/>
                <w:lang w:bidi="ar"/>
              </w:rPr>
              <w:t>⑤</w:t>
            </w:r>
            <w:r>
              <w:rPr>
                <w:rFonts w:hint="eastAsia" w:ascii="宋体" w:hAnsi="宋体" w:cs="宋体"/>
                <w:color w:val="auto"/>
                <w:sz w:val="24"/>
                <w:szCs w:val="24"/>
                <w:u w:val="none"/>
                <w:lang w:eastAsia="zh-CN" w:bidi="ar"/>
              </w:rPr>
              <w:t>其他</w:t>
            </w:r>
            <w:r>
              <w:rPr>
                <w:rFonts w:hint="eastAsia" w:ascii="宋体" w:hAnsi="宋体" w:eastAsia="宋体" w:cs="宋体"/>
                <w:color w:val="auto"/>
                <w:sz w:val="24"/>
                <w:szCs w:val="24"/>
                <w:lang w:eastAsia="zh-CN" w:bidi="ar"/>
              </w:rPr>
              <w:t>。方案完全包含上述内容的得</w:t>
            </w:r>
            <w:r>
              <w:rPr>
                <w:rFonts w:hint="eastAsia" w:ascii="宋体" w:hAnsi="宋体" w:cs="宋体"/>
                <w:color w:val="auto"/>
                <w:sz w:val="24"/>
                <w:szCs w:val="24"/>
                <w:lang w:val="en-US" w:eastAsia="zh-CN" w:bidi="ar"/>
              </w:rPr>
              <w:t>35</w:t>
            </w:r>
            <w:r>
              <w:rPr>
                <w:rFonts w:hint="eastAsia" w:ascii="宋体" w:hAnsi="宋体" w:eastAsia="宋体" w:cs="宋体"/>
                <w:color w:val="auto"/>
                <w:sz w:val="24"/>
                <w:szCs w:val="24"/>
                <w:lang w:eastAsia="zh-CN" w:bidi="ar"/>
              </w:rPr>
              <w:t>分，每缺一项的扣</w:t>
            </w:r>
            <w:r>
              <w:rPr>
                <w:rFonts w:hint="eastAsia" w:ascii="宋体" w:hAnsi="宋体" w:cs="宋体"/>
                <w:color w:val="auto"/>
                <w:sz w:val="24"/>
                <w:szCs w:val="24"/>
                <w:lang w:val="en-US" w:eastAsia="zh-CN" w:bidi="ar"/>
              </w:rPr>
              <w:t>7</w:t>
            </w:r>
            <w:r>
              <w:rPr>
                <w:rFonts w:hint="eastAsia" w:ascii="宋体" w:hAnsi="宋体" w:eastAsia="宋体" w:cs="宋体"/>
                <w:color w:val="auto"/>
                <w:sz w:val="24"/>
                <w:szCs w:val="24"/>
                <w:lang w:eastAsia="zh-CN" w:bidi="ar"/>
              </w:rPr>
              <w:t>分，每有一项内容存在不足</w:t>
            </w:r>
            <w:r>
              <w:rPr>
                <w:rFonts w:hint="eastAsia" w:ascii="宋体" w:hAnsi="宋体" w:eastAsia="宋体" w:cs="宋体"/>
                <w:color w:val="auto"/>
                <w:sz w:val="24"/>
                <w:szCs w:val="24"/>
                <w:lang w:val="en-US" w:eastAsia="zh-CN" w:bidi="ar"/>
              </w:rPr>
              <w:t>扣</w:t>
            </w:r>
            <w:r>
              <w:rPr>
                <w:rFonts w:hint="eastAsia" w:ascii="宋体" w:hAnsi="宋体" w:cs="宋体"/>
                <w:color w:val="auto"/>
                <w:sz w:val="24"/>
                <w:szCs w:val="24"/>
                <w:lang w:val="en-US" w:eastAsia="zh-CN" w:bidi="ar"/>
              </w:rPr>
              <w:t>3.5</w:t>
            </w:r>
            <w:r>
              <w:rPr>
                <w:rFonts w:hint="eastAsia" w:ascii="宋体" w:hAnsi="宋体" w:eastAsia="宋体" w:cs="宋体"/>
                <w:color w:val="auto"/>
                <w:sz w:val="24"/>
                <w:szCs w:val="24"/>
                <w:lang w:val="en-US" w:eastAsia="zh-CN" w:bidi="ar"/>
              </w:rPr>
              <w:t>分</w:t>
            </w:r>
            <w:r>
              <w:rPr>
                <w:rFonts w:hint="eastAsia" w:ascii="宋体" w:hAnsi="宋体" w:eastAsia="宋体" w:cs="宋体"/>
                <w:color w:val="auto"/>
                <w:sz w:val="24"/>
                <w:szCs w:val="24"/>
                <w:lang w:eastAsia="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业绩</w:t>
            </w:r>
            <w:r>
              <w:rPr>
                <w:rFonts w:hint="eastAsia" w:ascii="宋体" w:hAnsi="宋体" w:eastAsia="宋体" w:cs="宋体"/>
                <w:sz w:val="24"/>
                <w:szCs w:val="24"/>
                <w:lang w:val="en-US" w:eastAsia="zh-CN" w:bidi="ar"/>
              </w:rPr>
              <w:t>10%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
              </w:rPr>
              <w:t>10分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供应商自 202</w:t>
            </w:r>
            <w:r>
              <w:rPr>
                <w:rFonts w:hint="eastAsia" w:ascii="宋体" w:hAnsi="宋体" w:cs="宋体"/>
                <w:sz w:val="24"/>
                <w:szCs w:val="24"/>
                <w:lang w:val="en-US" w:eastAsia="zh-CN" w:bidi="ar"/>
              </w:rPr>
              <w:t>3</w:t>
            </w:r>
            <w:r>
              <w:rPr>
                <w:rFonts w:hint="eastAsia" w:ascii="宋体" w:hAnsi="宋体" w:eastAsia="宋体" w:cs="宋体"/>
                <w:sz w:val="24"/>
                <w:szCs w:val="24"/>
                <w:lang w:val="zh-CN" w:bidi="ar"/>
              </w:rPr>
              <w:t>年 1 月 1 日（含）以来（以合同签订时间为准），每提供1个类似业绩的得</w:t>
            </w:r>
            <w:r>
              <w:rPr>
                <w:rFonts w:hint="eastAsia" w:ascii="宋体" w:hAnsi="宋体" w:eastAsia="宋体" w:cs="宋体"/>
                <w:sz w:val="24"/>
                <w:szCs w:val="24"/>
                <w:lang w:val="en-US" w:eastAsia="zh-CN" w:bidi="ar"/>
              </w:rPr>
              <w:t>5</w:t>
            </w:r>
            <w:r>
              <w:rPr>
                <w:rFonts w:hint="eastAsia" w:ascii="宋体" w:hAnsi="宋体" w:eastAsia="宋体" w:cs="宋体"/>
                <w:sz w:val="24"/>
                <w:szCs w:val="24"/>
                <w:lang w:val="zh-CN" w:bidi="ar"/>
              </w:rPr>
              <w:t>分，本小项最多得</w:t>
            </w:r>
            <w:r>
              <w:rPr>
                <w:rFonts w:hint="eastAsia" w:ascii="宋体" w:hAnsi="宋体" w:eastAsia="宋体" w:cs="宋体"/>
                <w:sz w:val="24"/>
                <w:szCs w:val="24"/>
                <w:lang w:val="en-US" w:eastAsia="zh-CN" w:bidi="ar"/>
              </w:rPr>
              <w:t>10</w:t>
            </w:r>
            <w:r>
              <w:rPr>
                <w:rFonts w:hint="eastAsia" w:ascii="宋体" w:hAnsi="宋体" w:eastAsia="宋体" w:cs="宋体"/>
                <w:sz w:val="24"/>
                <w:szCs w:val="24"/>
                <w:lang w:val="zh-CN" w:bidi="ar"/>
              </w:rPr>
              <w:t>分。</w:t>
            </w:r>
          </w:p>
          <w:p>
            <w:pPr>
              <w:spacing w:line="400" w:lineRule="exact"/>
              <w:rPr>
                <w:rFonts w:hint="eastAsia" w:ascii="宋体" w:hAnsi="宋体" w:eastAsia="宋体" w:cs="宋体"/>
                <w:sz w:val="24"/>
                <w:szCs w:val="24"/>
              </w:rPr>
            </w:pPr>
            <w:r>
              <w:rPr>
                <w:rFonts w:hint="eastAsia" w:ascii="宋体" w:hAnsi="宋体" w:eastAsia="宋体" w:cs="宋体"/>
                <w:sz w:val="24"/>
                <w:szCs w:val="24"/>
                <w:lang w:val="zh-CN" w:bidi="ar"/>
              </w:rPr>
              <w:t>注：提供合同复印件或中标（成交）通知书复印件或网上结果公示截图加盖供应商公章，未提供的不得分。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bl>
    <w:p>
      <w:pPr>
        <w:snapToGrid w:val="0"/>
        <w:spacing w:line="300" w:lineRule="auto"/>
        <w:ind w:firstLine="482" w:firstLineChars="200"/>
        <w:jc w:val="left"/>
      </w:pPr>
      <w:r>
        <w:rPr>
          <w:rStyle w:val="16"/>
          <w:rFonts w:hint="eastAsia" w:hAnsi="宋体"/>
          <w:b/>
          <w:bCs/>
          <w:kern w:val="0"/>
          <w:sz w:val="24"/>
          <w:szCs w:val="24"/>
          <w:lang w:eastAsia="zh-CN"/>
        </w:rPr>
        <w:t>备注：本项目</w:t>
      </w:r>
      <w:r>
        <w:rPr>
          <w:rStyle w:val="16"/>
          <w:rFonts w:hint="eastAsia" w:hAnsi="宋体"/>
          <w:b/>
          <w:bCs/>
          <w:kern w:val="0"/>
          <w:sz w:val="24"/>
          <w:szCs w:val="24"/>
        </w:rPr>
        <w:t>带“★”的参数需求为实质性要求，供应商必须响应并满足参数需求</w:t>
      </w:r>
      <w:r>
        <w:rPr>
          <w:rStyle w:val="16"/>
          <w:rFonts w:hint="eastAsia" w:hAnsi="宋体"/>
          <w:b/>
          <w:bCs/>
          <w:kern w:val="0"/>
          <w:sz w:val="24"/>
          <w:szCs w:val="24"/>
          <w:lang w:eastAsia="zh-CN"/>
        </w:rPr>
        <w:t>。</w:t>
      </w:r>
    </w:p>
    <w:p>
      <w:pPr>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4914F8"/>
    <w:rsid w:val="002C7BD9"/>
    <w:rsid w:val="004914F8"/>
    <w:rsid w:val="00CA56AA"/>
    <w:rsid w:val="02324E07"/>
    <w:rsid w:val="042C773D"/>
    <w:rsid w:val="04761232"/>
    <w:rsid w:val="05AA45F5"/>
    <w:rsid w:val="08045FE6"/>
    <w:rsid w:val="081674F5"/>
    <w:rsid w:val="0B783921"/>
    <w:rsid w:val="0D716612"/>
    <w:rsid w:val="0E5B7C60"/>
    <w:rsid w:val="10281291"/>
    <w:rsid w:val="10EA3D0B"/>
    <w:rsid w:val="10FB59D7"/>
    <w:rsid w:val="11B86EC7"/>
    <w:rsid w:val="12AA2095"/>
    <w:rsid w:val="134D7488"/>
    <w:rsid w:val="13830A39"/>
    <w:rsid w:val="14262421"/>
    <w:rsid w:val="148F575F"/>
    <w:rsid w:val="173F3ABB"/>
    <w:rsid w:val="17C03380"/>
    <w:rsid w:val="19A54BF8"/>
    <w:rsid w:val="1AD4268F"/>
    <w:rsid w:val="1DAB4FE3"/>
    <w:rsid w:val="1DCB7536"/>
    <w:rsid w:val="1F557980"/>
    <w:rsid w:val="206C49E6"/>
    <w:rsid w:val="209C533E"/>
    <w:rsid w:val="23EB01EE"/>
    <w:rsid w:val="250701CE"/>
    <w:rsid w:val="28F20422"/>
    <w:rsid w:val="290C4261"/>
    <w:rsid w:val="2AEF6432"/>
    <w:rsid w:val="2C252370"/>
    <w:rsid w:val="2CD07E38"/>
    <w:rsid w:val="2EE32F2A"/>
    <w:rsid w:val="2F666D11"/>
    <w:rsid w:val="30281C88"/>
    <w:rsid w:val="307A7345"/>
    <w:rsid w:val="327C39D9"/>
    <w:rsid w:val="3E273AEC"/>
    <w:rsid w:val="3EF50E21"/>
    <w:rsid w:val="47FD4628"/>
    <w:rsid w:val="4C261050"/>
    <w:rsid w:val="4E4F0C49"/>
    <w:rsid w:val="506151A8"/>
    <w:rsid w:val="50EB2477"/>
    <w:rsid w:val="53627B0A"/>
    <w:rsid w:val="574176FD"/>
    <w:rsid w:val="57ED4C9B"/>
    <w:rsid w:val="585949A9"/>
    <w:rsid w:val="5B1B2E8C"/>
    <w:rsid w:val="5B9056CC"/>
    <w:rsid w:val="5B9B0A9F"/>
    <w:rsid w:val="5BC8426A"/>
    <w:rsid w:val="5BFE2B16"/>
    <w:rsid w:val="5E3A0F19"/>
    <w:rsid w:val="5E5C5D1B"/>
    <w:rsid w:val="60316CF0"/>
    <w:rsid w:val="615D1828"/>
    <w:rsid w:val="616518EA"/>
    <w:rsid w:val="625D5771"/>
    <w:rsid w:val="68456C28"/>
    <w:rsid w:val="68F218AA"/>
    <w:rsid w:val="69E7458F"/>
    <w:rsid w:val="6A077823"/>
    <w:rsid w:val="6B781879"/>
    <w:rsid w:val="6D751311"/>
    <w:rsid w:val="6D9B526C"/>
    <w:rsid w:val="6E220755"/>
    <w:rsid w:val="6ECF7B09"/>
    <w:rsid w:val="6EFB1C27"/>
    <w:rsid w:val="71D74DD4"/>
    <w:rsid w:val="71F556BB"/>
    <w:rsid w:val="72131696"/>
    <w:rsid w:val="74E03833"/>
    <w:rsid w:val="76DB0216"/>
    <w:rsid w:val="77000F58"/>
    <w:rsid w:val="77154834"/>
    <w:rsid w:val="7A5C4788"/>
    <w:rsid w:val="7A9279F6"/>
    <w:rsid w:val="7B2E2954"/>
    <w:rsid w:val="7C1E076C"/>
    <w:rsid w:val="7D0A741D"/>
    <w:rsid w:val="7EBF14D3"/>
    <w:rsid w:val="7EFA3132"/>
    <w:rsid w:val="7FC7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9"/>
    <w:qFormat/>
    <w:uiPriority w:val="99"/>
    <w:pPr>
      <w:keepNext/>
      <w:keepLines/>
      <w:spacing w:line="576" w:lineRule="auto"/>
      <w:jc w:val="center"/>
      <w:outlineLvl w:val="0"/>
    </w:pPr>
    <w:rPr>
      <w:rFonts w:hAnsi="宋体"/>
      <w:b/>
      <w:bCs/>
      <w:kern w:val="44"/>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
    <w:unhideWhenUsed/>
    <w:qFormat/>
    <w:uiPriority w:val="99"/>
    <w:pPr>
      <w:spacing w:before="100" w:beforeAutospacing="1"/>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after="100"/>
    </w:pPr>
    <w:rPr>
      <w:rFonts w:ascii="宋体" w:hAnsi="宋体" w:cs="宋体"/>
      <w:color w:val="000000"/>
      <w:sz w:val="18"/>
      <w:szCs w:val="18"/>
    </w:rPr>
  </w:style>
  <w:style w:type="character" w:customStyle="1" w:styleId="9">
    <w:name w:val="标题 1 Char"/>
    <w:basedOn w:val="8"/>
    <w:link w:val="3"/>
    <w:qFormat/>
    <w:uiPriority w:val="99"/>
    <w:rPr>
      <w:rFonts w:ascii="Times New Roman" w:hAnsi="宋体" w:eastAsia="宋体" w:cs="Times New Roman"/>
      <w:b/>
      <w:bCs/>
      <w:kern w:val="44"/>
      <w:sz w:val="32"/>
      <w:szCs w:val="32"/>
    </w:rPr>
  </w:style>
  <w:style w:type="paragraph" w:customStyle="1" w:styleId="10">
    <w:name w:val="Default"/>
    <w:basedOn w:val="1"/>
    <w:next w:val="1"/>
    <w:qFormat/>
    <w:uiPriority w:val="0"/>
    <w:pPr>
      <w:autoSpaceDE w:val="0"/>
      <w:autoSpaceDN w:val="0"/>
      <w:adjustRightInd w:val="0"/>
      <w:jc w:val="left"/>
    </w:pPr>
    <w:rPr>
      <w:rFonts w:ascii="楷体à.ā"/>
      <w:color w:val="000000"/>
      <w:kern w:val="0"/>
      <w:sz w:val="24"/>
      <w:szCs w:val="24"/>
    </w:rPr>
  </w:style>
  <w:style w:type="paragraph" w:customStyle="1" w:styleId="11">
    <w:name w:val="正文首行缩进两字符"/>
    <w:basedOn w:val="1"/>
    <w:qFormat/>
    <w:uiPriority w:val="0"/>
    <w:pPr>
      <w:spacing w:line="360" w:lineRule="auto"/>
      <w:ind w:firstLine="200" w:firstLineChars="200"/>
    </w:pPr>
  </w:style>
  <w:style w:type="character" w:customStyle="1" w:styleId="12">
    <w:name w:val="正文文本 Char"/>
    <w:basedOn w:val="8"/>
    <w:link w:val="2"/>
    <w:qFormat/>
    <w:uiPriority w:val="99"/>
    <w:rPr>
      <w:rFonts w:ascii="Times New Roman" w:hAnsi="Times New Roman" w:eastAsia="宋体" w:cs="Times New Roman"/>
      <w:szCs w:val="21"/>
    </w:rPr>
  </w:style>
  <w:style w:type="character" w:customStyle="1" w:styleId="13">
    <w:name w:val="15"/>
    <w:basedOn w:val="8"/>
    <w:qFormat/>
    <w:uiPriority w:val="0"/>
    <w:rPr>
      <w:rFonts w:hint="default" w:ascii="Times New Roman" w:hAnsi="Times New Roman" w:cs="Times New Roman"/>
      <w:i/>
      <w:iCs/>
    </w:rPr>
  </w:style>
  <w:style w:type="paragraph" w:customStyle="1" w:styleId="14">
    <w:name w:val="正文 A"/>
    <w:next w:val="2"/>
    <w:qFormat/>
    <w:uiPriority w:val="0"/>
    <w:rPr>
      <w:rFonts w:hint="eastAsia" w:ascii="Arial Unicode MS" w:hAnsi="Arial Unicode MS" w:eastAsia="Times New Roman" w:cs="Arial Unicode MS"/>
      <w:color w:val="000000"/>
      <w:sz w:val="24"/>
      <w:szCs w:val="24"/>
      <w:lang w:val="en-US" w:eastAsia="zh-CN" w:bidi="ar-SA"/>
    </w:rPr>
  </w:style>
  <w:style w:type="character" w:customStyle="1" w:styleId="15">
    <w:name w:val="无"/>
    <w:qFormat/>
    <w:uiPriority w:val="0"/>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2167</Words>
  <Characters>2361</Characters>
  <Lines>27</Lines>
  <Paragraphs>7</Paragraphs>
  <TotalTime>4</TotalTime>
  <ScaleCrop>false</ScaleCrop>
  <LinksUpToDate>false</LinksUpToDate>
  <CharactersWithSpaces>2389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2023-12-22T06:47:00Z</dcterms:created>
  <dc:creator>微软用户</dc:creator>
  <cp:lastModifiedBy>Administrator</cp:lastModifiedBy>
  <dcterms:modified xsi:type="dcterms:W3CDTF">2024-11-05T01:45:17Z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C1D17C3667654481819E8A0F6D8FD41E_12</vt:lpwstr>
  </property>
</Properties>
</file>