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420" w:lineRule="atLeast"/>
        <w:ind w:left="0" w:right="0" w:firstLine="0"/>
        <w:jc w:val="center"/>
        <w:outlineLvl w:val="0"/>
        <w:rPr>
          <w:rFonts w:hint="eastAsia" w:ascii="仿宋" w:hAnsi="仿宋" w:eastAsia="仿宋" w:cs="仿宋"/>
          <w:b/>
          <w:bCs/>
          <w:kern w:val="2"/>
          <w:sz w:val="36"/>
          <w:szCs w:val="36"/>
          <w:lang w:val="en-US" w:eastAsia="zh-CN" w:bidi="ar-SA"/>
        </w:rPr>
      </w:pPr>
      <w:r>
        <w:rPr>
          <w:rFonts w:hint="eastAsia" w:ascii="仿宋" w:hAnsi="仿宋" w:eastAsia="仿宋" w:cs="仿宋"/>
          <w:b/>
          <w:bCs/>
          <w:kern w:val="2"/>
          <w:sz w:val="36"/>
          <w:szCs w:val="36"/>
          <w:lang w:val="en-US" w:eastAsia="zh-CN" w:bidi="ar-SA"/>
        </w:rPr>
        <w:t>大邑县人民医院眼科、全科医学科护理单元采购项目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0" w:afterAutospacing="0" w:line="420" w:lineRule="atLeast"/>
        <w:ind w:left="0" w:right="0" w:firstLine="0"/>
        <w:jc w:val="center"/>
        <w:rPr>
          <w:rFonts w:hint="eastAsia" w:ascii="仿宋" w:hAnsi="仿宋" w:eastAsia="仿宋" w:cs="仿宋"/>
          <w:b/>
          <w:bCs/>
          <w:kern w:val="2"/>
          <w:sz w:val="36"/>
          <w:szCs w:val="36"/>
          <w:lang w:val="en-US" w:eastAsia="zh-CN" w:bidi="ar-SA"/>
        </w:rPr>
      </w:pPr>
      <w:r>
        <w:rPr>
          <w:rFonts w:hint="eastAsia" w:ascii="仿宋" w:hAnsi="仿宋" w:eastAsia="仿宋" w:cs="仿宋"/>
          <w:b/>
          <w:bCs/>
          <w:kern w:val="2"/>
          <w:sz w:val="36"/>
          <w:szCs w:val="36"/>
          <w:lang w:val="en-US" w:eastAsia="zh-CN" w:bidi="ar-SA"/>
        </w:rPr>
        <w:t>比选文件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0" w:afterAutospacing="0" w:line="420" w:lineRule="atLeast"/>
        <w:ind w:left="0" w:right="0" w:firstLine="0"/>
        <w:jc w:val="center"/>
        <w:outlineLvl w:val="0"/>
        <w:rPr>
          <w:rFonts w:hint="eastAsia" w:ascii="仿宋" w:hAnsi="仿宋" w:eastAsia="仿宋" w:cs="仿宋"/>
          <w:b/>
          <w:bCs/>
          <w:kern w:val="2"/>
          <w:sz w:val="21"/>
          <w:szCs w:val="21"/>
          <w:lang w:val="en-US" w:eastAsia="zh-CN" w:bidi="ar-SA"/>
        </w:rPr>
      </w:pP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420" w:lineRule="atLeast"/>
        <w:ind w:left="0" w:right="0" w:firstLine="0"/>
        <w:jc w:val="both"/>
        <w:outlineLvl w:val="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项目名称：眼科、全科医学科护理单元采购项目。</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420" w:lineRule="atLeast"/>
        <w:ind w:left="0" w:right="0" w:firstLine="0"/>
        <w:jc w:val="both"/>
        <w:outlineLvl w:val="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预算金额：人民币40000.00元。</w:t>
      </w:r>
    </w:p>
    <w:p>
      <w:pP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三、系统参数：</w:t>
      </w:r>
    </w:p>
    <w:p>
      <w:pPr>
        <w:pStyle w:val="10"/>
        <w:numPr>
          <w:ilvl w:val="0"/>
          <w:numId w:val="2"/>
        </w:numPr>
        <w:spacing w:line="420" w:lineRule="exact"/>
        <w:ind w:left="420" w:leftChars="0" w:hanging="420" w:firstLineChars="0"/>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医院常用记录类表单，自动获取病人信息减少护理文书工作</w:t>
      </w:r>
    </w:p>
    <w:p>
      <w:pPr>
        <w:pStyle w:val="10"/>
        <w:numPr>
          <w:ilvl w:val="0"/>
          <w:numId w:val="2"/>
        </w:numPr>
        <w:spacing w:line="420" w:lineRule="exact"/>
        <w:ind w:left="420" w:leftChars="0" w:hanging="420" w:firstLineChars="0"/>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其中护理记录单内置常用字典，医嘱自动读取，减免护理文书工作量，系统自动计算12h，24h出入量减少计算工作的同时增加准确率。</w:t>
      </w:r>
    </w:p>
    <w:p>
      <w:pPr>
        <w:pStyle w:val="10"/>
        <w:numPr>
          <w:ilvl w:val="0"/>
          <w:numId w:val="2"/>
        </w:numPr>
        <w:spacing w:line="420" w:lineRule="exact"/>
        <w:ind w:left="420" w:leftChars="0" w:hanging="420" w:firstLineChars="0"/>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医院入科评估等常用评估，以及跌倒/坠床评分等，均为非所见即所得的评估方式，自动获取病人信息，大部分操作为选择和勾选减少护理文书工作，分数均为自动计算，减少计算工作的同事增加准确率。</w:t>
      </w:r>
    </w:p>
    <w:p>
      <w:pPr>
        <w:pStyle w:val="10"/>
        <w:numPr>
          <w:ilvl w:val="0"/>
          <w:numId w:val="2"/>
        </w:numPr>
        <w:spacing w:line="420" w:lineRule="exact"/>
        <w:ind w:left="420" w:leftChars="0" w:hanging="420" w:firstLineChars="0"/>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使用约束带记录等质控信息监管的记录，便于追溯以及后期统计分析质控管理情况</w:t>
      </w:r>
    </w:p>
    <w:p>
      <w:pPr>
        <w:pStyle w:val="10"/>
        <w:numPr>
          <w:ilvl w:val="0"/>
          <w:numId w:val="2"/>
        </w:numPr>
        <w:spacing w:line="420" w:lineRule="exact"/>
        <w:ind w:left="420" w:leftChars="0" w:hanging="420" w:firstLineChars="0"/>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支持设置患者出入量监控时间设置、患者转科、出院后可以继续书写护理文书时间等设置</w:t>
      </w:r>
    </w:p>
    <w:p>
      <w:pPr>
        <w:pStyle w:val="10"/>
        <w:numPr>
          <w:ilvl w:val="0"/>
          <w:numId w:val="2"/>
        </w:numPr>
        <w:spacing w:line="420" w:lineRule="exact"/>
        <w:ind w:left="420" w:leftChars="0" w:hanging="420" w:firstLineChars="0"/>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支持设置用户访问科室权限设置</w:t>
      </w:r>
    </w:p>
    <w:p>
      <w:pPr>
        <w:pStyle w:val="10"/>
        <w:numPr>
          <w:ilvl w:val="0"/>
          <w:numId w:val="2"/>
        </w:numPr>
        <w:spacing w:line="420" w:lineRule="exact"/>
        <w:ind w:left="420" w:leftChars="0" w:hanging="420" w:firstLineChars="0"/>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支持设置用户护理文书访问功能点设置</w:t>
      </w:r>
    </w:p>
    <w:p>
      <w:pPr>
        <w:pStyle w:val="10"/>
        <w:numPr>
          <w:ilvl w:val="0"/>
          <w:numId w:val="2"/>
        </w:numPr>
        <w:spacing w:line="420" w:lineRule="exact"/>
        <w:ind w:left="420" w:leftChars="0" w:hanging="420" w:firstLineChars="0"/>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支持对护理文书表单的字典数据进行维护和更新</w:t>
      </w:r>
    </w:p>
    <w:p>
      <w:pPr>
        <w:pStyle w:val="10"/>
        <w:numPr>
          <w:ilvl w:val="0"/>
          <w:numId w:val="2"/>
        </w:numPr>
        <w:spacing w:line="420" w:lineRule="exact"/>
        <w:ind w:left="420" w:leftChars="0" w:hanging="420" w:firstLineChars="0"/>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支持对护理文书模板的创建</w:t>
      </w:r>
    </w:p>
    <w:p>
      <w:pPr>
        <w:pStyle w:val="10"/>
        <w:numPr>
          <w:ilvl w:val="0"/>
          <w:numId w:val="2"/>
        </w:numPr>
        <w:spacing w:line="420" w:lineRule="exact"/>
        <w:ind w:left="420" w:leftChars="0" w:hanging="420" w:firstLineChars="0"/>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支持设置适用科室，模板类型的设置</w:t>
      </w:r>
    </w:p>
    <w:p>
      <w:pPr>
        <w:pStyle w:val="10"/>
        <w:numPr>
          <w:ilvl w:val="0"/>
          <w:numId w:val="2"/>
        </w:numPr>
        <w:spacing w:line="420" w:lineRule="exact"/>
        <w:ind w:left="420" w:leftChars="0" w:hanging="420" w:firstLineChars="0"/>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支持对护理文书表单知识库的更新和维护</w:t>
      </w:r>
    </w:p>
    <w:p>
      <w:pPr>
        <w:pStyle w:val="10"/>
        <w:numPr>
          <w:ilvl w:val="0"/>
          <w:numId w:val="2"/>
        </w:numPr>
        <w:spacing w:line="420" w:lineRule="exact"/>
        <w:ind w:left="420" w:leftChars="0" w:hanging="420" w:firstLineChars="0"/>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支持对知识库内容的设置</w:t>
      </w:r>
    </w:p>
    <w:p>
      <w:pPr>
        <w:pStyle w:val="10"/>
        <w:numPr>
          <w:ilvl w:val="0"/>
          <w:numId w:val="2"/>
        </w:numPr>
        <w:spacing w:line="420" w:lineRule="exact"/>
        <w:ind w:left="420" w:leftChars="0" w:hanging="420" w:firstLineChars="0"/>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支持对护理文书模板的制作、修改、维护</w:t>
      </w:r>
    </w:p>
    <w:p>
      <w:pPr>
        <w:pStyle w:val="10"/>
        <w:numPr>
          <w:ilvl w:val="0"/>
          <w:numId w:val="2"/>
        </w:numPr>
        <w:spacing w:line="420" w:lineRule="exact"/>
        <w:ind w:left="420" w:leftChars="0" w:hanging="420" w:firstLineChars="0"/>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支持设置护理文书的打印格式，完成对护理文书表单的制作</w:t>
      </w:r>
    </w:p>
    <w:p>
      <w:pPr>
        <w:pStyle w:val="10"/>
        <w:numPr>
          <w:ilvl w:val="0"/>
          <w:numId w:val="2"/>
        </w:numPr>
        <w:spacing w:line="420" w:lineRule="exact"/>
        <w:ind w:left="420" w:leftChars="0" w:hanging="420" w:firstLineChars="0"/>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支持长期医嘱单和临时医嘱单的查看，内容包括患者姓名、科别、住院病历号(或病案号)、页码、起始日期和时间、长期医嘱内容、停止日期和时间、医师签名、执行时间、执行护士签名。由医师填写起始日期和时间、长期医嘱内容、停止日期和时间；由执行医嘱处理工作的护士填写执行时间并签名护士每天执行长期医嘱的给药单、输液单、治疗单等，由执行护士签名，不归入病历，但应当由医疗机构保存2年。临时医嘱单内容包括姓名、科别、住院病历号(或病案号)、医嘱时间、临时医嘱内容、医师签名、执行时间、执行护士签名、由医师填写医嘱时间、临时医嘱内容，由执行临时</w:t>
      </w:r>
    </w:p>
    <w:p>
      <w:pPr>
        <w:spacing w:beforeAutospacing="0" w:afterAutospacing="0" w:line="360" w:lineRule="auto"/>
        <w:outlineLvl w:val="0"/>
        <w:rPr>
          <w:rFonts w:hint="eastAsia" w:ascii="仿宋" w:hAnsi="仿宋" w:eastAsia="仿宋" w:cs="仿宋"/>
          <w:b/>
          <w:bCs/>
          <w:kern w:val="2"/>
          <w:sz w:val="21"/>
          <w:szCs w:val="21"/>
          <w:lang w:val="en-US" w:eastAsia="zh-CN" w:bidi="ar-SA"/>
        </w:rPr>
      </w:pPr>
      <w:r>
        <w:rPr>
          <w:rFonts w:hint="eastAsia" w:ascii="仿宋" w:hAnsi="仿宋" w:eastAsia="仿宋" w:cs="仿宋"/>
          <w:b/>
          <w:bCs/>
          <w:kern w:val="2"/>
          <w:sz w:val="21"/>
          <w:szCs w:val="21"/>
          <w:lang w:val="en-US" w:eastAsia="zh-CN" w:bidi="ar-SA"/>
        </w:rPr>
        <w:t>★</w:t>
      </w:r>
      <w:r>
        <w:rPr>
          <w:rFonts w:hint="eastAsia" w:ascii="仿宋" w:hAnsi="仿宋" w:eastAsia="仿宋" w:cs="仿宋"/>
          <w:b/>
          <w:bCs/>
          <w:kern w:val="2"/>
          <w:sz w:val="24"/>
          <w:szCs w:val="24"/>
          <w:lang w:val="en-US" w:eastAsia="zh-CN" w:bidi="ar-SA"/>
        </w:rPr>
        <w:t>四、商务要求</w:t>
      </w:r>
      <w:r>
        <w:rPr>
          <w:rFonts w:hint="eastAsia" w:ascii="仿宋" w:hAnsi="仿宋" w:eastAsia="仿宋" w:cs="仿宋"/>
          <w:b/>
          <w:bCs/>
          <w:kern w:val="2"/>
          <w:sz w:val="21"/>
          <w:szCs w:val="21"/>
          <w:lang w:val="en-US" w:eastAsia="zh-CN" w:bidi="ar-SA"/>
        </w:rPr>
        <w:t>：</w:t>
      </w:r>
    </w:p>
    <w:p>
      <w:pPr>
        <w:pStyle w:val="10"/>
        <w:numPr>
          <w:ilvl w:val="0"/>
          <w:numId w:val="3"/>
        </w:numPr>
        <w:spacing w:line="420" w:lineRule="exact"/>
        <w:ind w:left="300" w:leftChars="0" w:hanging="300" w:hangingChars="143"/>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签订合同后，在7个工作日内完成完成相应安装、调试；能与现有系统对接，在接口测试、上线时不影响医院现有业务流程。</w:t>
      </w:r>
    </w:p>
    <w:p>
      <w:pPr>
        <w:pStyle w:val="10"/>
        <w:numPr>
          <w:ilvl w:val="0"/>
          <w:numId w:val="3"/>
        </w:numPr>
        <w:spacing w:line="420" w:lineRule="exact"/>
        <w:ind w:left="0" w:leftChars="0" w:firstLine="0" w:firstLineChars="0"/>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质保期：验收合格之日起质保1年。</w:t>
      </w:r>
    </w:p>
    <w:p>
      <w:pPr>
        <w:pStyle w:val="10"/>
        <w:numPr>
          <w:ilvl w:val="0"/>
          <w:numId w:val="3"/>
        </w:numPr>
        <w:spacing w:line="420" w:lineRule="exact"/>
        <w:ind w:left="0" w:leftChars="0" w:firstLine="0" w:firstLineChars="0"/>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付款方式：验收合格后，供应商提供相应增值税发票的7个工作日内一次性支付。</w:t>
      </w:r>
    </w:p>
    <w:p>
      <w:pPr>
        <w:spacing w:beforeAutospacing="0" w:afterAutospacing="0" w:line="360" w:lineRule="auto"/>
        <w:outlineLvl w:val="0"/>
        <w:rPr>
          <w:rFonts w:hint="eastAsia" w:ascii="仿宋" w:hAnsi="仿宋" w:eastAsia="仿宋" w:cs="仿宋"/>
          <w:b/>
          <w:bCs/>
          <w:kern w:val="2"/>
          <w:sz w:val="21"/>
          <w:szCs w:val="21"/>
          <w:lang w:val="en-US" w:eastAsia="zh-CN" w:bidi="ar-SA"/>
        </w:rPr>
      </w:pPr>
      <w:r>
        <w:rPr>
          <w:rFonts w:hint="eastAsia" w:ascii="仿宋" w:hAnsi="仿宋" w:eastAsia="仿宋" w:cs="仿宋"/>
          <w:b/>
          <w:bCs/>
          <w:kern w:val="2"/>
          <w:sz w:val="24"/>
          <w:szCs w:val="24"/>
          <w:lang w:val="en-US" w:eastAsia="zh-CN" w:bidi="ar-SA"/>
        </w:rPr>
        <w:t>五、综合评分明细表</w:t>
      </w:r>
      <w:r>
        <w:rPr>
          <w:rFonts w:hint="eastAsia" w:ascii="仿宋" w:hAnsi="仿宋" w:eastAsia="仿宋" w:cs="仿宋"/>
          <w:b/>
          <w:bCs/>
          <w:kern w:val="2"/>
          <w:sz w:val="21"/>
          <w:szCs w:val="21"/>
          <w:lang w:val="en-US" w:eastAsia="zh-CN" w:bidi="ar-SA"/>
        </w:rPr>
        <w:t>：</w:t>
      </w:r>
    </w:p>
    <w:tbl>
      <w:tblPr>
        <w:tblStyle w:val="8"/>
        <w:tblW w:w="7903" w:type="dxa"/>
        <w:tblInd w:w="131" w:type="dxa"/>
        <w:tblLayout w:type="fixed"/>
        <w:tblCellMar>
          <w:top w:w="0" w:type="dxa"/>
          <w:left w:w="108" w:type="dxa"/>
          <w:bottom w:w="0" w:type="dxa"/>
          <w:right w:w="108" w:type="dxa"/>
        </w:tblCellMar>
      </w:tblPr>
      <w:tblGrid>
        <w:gridCol w:w="490"/>
        <w:gridCol w:w="1220"/>
        <w:gridCol w:w="789"/>
        <w:gridCol w:w="5404"/>
      </w:tblGrid>
      <w:tr>
        <w:tblPrEx>
          <w:tblLayout w:type="fixed"/>
          <w:tblCellMar>
            <w:top w:w="0" w:type="dxa"/>
            <w:left w:w="108" w:type="dxa"/>
            <w:bottom w:w="0" w:type="dxa"/>
            <w:right w:w="108" w:type="dxa"/>
          </w:tblCellMar>
        </w:tblPrEx>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序号</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评分因素及权重</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分值</w:t>
            </w:r>
          </w:p>
        </w:tc>
        <w:tc>
          <w:tcPr>
            <w:tcW w:w="54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评分标准</w:t>
            </w:r>
          </w:p>
        </w:tc>
      </w:tr>
      <w:tr>
        <w:tblPrEx>
          <w:tblLayout w:type="fixed"/>
          <w:tblCellMar>
            <w:top w:w="0" w:type="dxa"/>
            <w:left w:w="108" w:type="dxa"/>
            <w:bottom w:w="0" w:type="dxa"/>
            <w:right w:w="108" w:type="dxa"/>
          </w:tblCellMar>
        </w:tblPrEx>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报价20%</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20</w:t>
            </w:r>
          </w:p>
        </w:tc>
        <w:tc>
          <w:tcPr>
            <w:tcW w:w="54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满足招标文件要求且投标价格最低的投标报价为评标基 准价，其价格分为满分。其他投标人的价格分统一按照下列公 式计算:投标报价得分=(评标基准价÷投标报价)×20%×100。</w:t>
            </w:r>
          </w:p>
        </w:tc>
      </w:tr>
      <w:tr>
        <w:tblPrEx>
          <w:tblLayout w:type="fixed"/>
          <w:tblCellMar>
            <w:top w:w="0" w:type="dxa"/>
            <w:left w:w="108" w:type="dxa"/>
            <w:bottom w:w="0" w:type="dxa"/>
            <w:right w:w="108" w:type="dxa"/>
          </w:tblCellMar>
        </w:tblPrEx>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技术参数响应30%</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30</w:t>
            </w:r>
          </w:p>
        </w:tc>
        <w:tc>
          <w:tcPr>
            <w:tcW w:w="54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1、完全满足没有负偏离的得满分30分。</w:t>
            </w:r>
            <w:r>
              <w:rPr>
                <w:rFonts w:hint="eastAsia" w:ascii="仿宋" w:hAnsi="仿宋" w:eastAsia="仿宋" w:cs="仿宋"/>
                <w:color w:val="auto"/>
                <w:kern w:val="2"/>
                <w:sz w:val="21"/>
                <w:szCs w:val="21"/>
                <w:lang w:val="en-US" w:eastAsia="zh-CN" w:bidi="ar-SA"/>
              </w:rPr>
              <w:br w:type="textWrapping"/>
            </w:r>
            <w:r>
              <w:rPr>
                <w:rFonts w:hint="eastAsia" w:ascii="仿宋" w:hAnsi="仿宋" w:eastAsia="仿宋" w:cs="仿宋"/>
                <w:color w:val="auto"/>
                <w:kern w:val="2"/>
                <w:sz w:val="21"/>
                <w:szCs w:val="21"/>
                <w:lang w:val="en-US" w:eastAsia="zh-CN" w:bidi="ar-SA"/>
              </w:rPr>
              <w:t>功能应答为负偏离的，一项扣2分，本项分值扣完为止。</w:t>
            </w:r>
          </w:p>
        </w:tc>
      </w:tr>
      <w:tr>
        <w:tblPrEx>
          <w:tblLayout w:type="fixed"/>
          <w:tblCellMar>
            <w:top w:w="0" w:type="dxa"/>
            <w:left w:w="108" w:type="dxa"/>
            <w:bottom w:w="0" w:type="dxa"/>
            <w:right w:w="108" w:type="dxa"/>
          </w:tblCellMar>
        </w:tblPrEx>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售后服务15%</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15</w:t>
            </w:r>
          </w:p>
        </w:tc>
        <w:tc>
          <w:tcPr>
            <w:tcW w:w="540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4"/>
              </w:numPr>
              <w:spacing w:line="360" w:lineRule="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供应商为本项目配置3人及其以上的专业服务人员得10分，3人以下不得分。（注：提供上述人员具有专业认证机构售后服务管理师培训合格证书复印件和在职证明材料） 2、供应商接到采购人电话通知到达现场服务时间在半小时以内的得5</w:t>
            </w:r>
            <w:bookmarkStart w:id="0" w:name="_GoBack"/>
            <w:bookmarkEnd w:id="0"/>
            <w:r>
              <w:rPr>
                <w:rFonts w:hint="eastAsia" w:ascii="仿宋" w:hAnsi="仿宋" w:eastAsia="仿宋" w:cs="仿宋"/>
                <w:color w:val="auto"/>
                <w:kern w:val="2"/>
                <w:sz w:val="21"/>
                <w:szCs w:val="21"/>
                <w:lang w:val="en-US" w:eastAsia="zh-CN" w:bidi="ar-SA"/>
              </w:rPr>
              <w:t>分，半小时（含半小时）至2小时（含2小时）的得2分，其它不得分。（提供承诺函）</w:t>
            </w:r>
          </w:p>
        </w:tc>
      </w:tr>
      <w:tr>
        <w:tblPrEx>
          <w:tblLayout w:type="fixed"/>
          <w:tblCellMar>
            <w:top w:w="0" w:type="dxa"/>
            <w:left w:w="108" w:type="dxa"/>
            <w:bottom w:w="0" w:type="dxa"/>
            <w:right w:w="108" w:type="dxa"/>
          </w:tblCellMar>
        </w:tblPrEx>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4</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业绩20%</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20</w:t>
            </w:r>
          </w:p>
        </w:tc>
        <w:tc>
          <w:tcPr>
            <w:tcW w:w="54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投标人类似护理系统合同（2022年1月至今），提供一个合同10分，最多得20分。</w:t>
            </w:r>
          </w:p>
        </w:tc>
      </w:tr>
      <w:tr>
        <w:tblPrEx>
          <w:tblLayout w:type="fixed"/>
          <w:tblCellMar>
            <w:top w:w="0" w:type="dxa"/>
            <w:left w:w="108" w:type="dxa"/>
            <w:bottom w:w="0" w:type="dxa"/>
            <w:right w:w="108" w:type="dxa"/>
          </w:tblCellMar>
        </w:tblPrEx>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5</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企业实力</w:t>
            </w:r>
          </w:p>
          <w:p>
            <w:pPr>
              <w:widowControl/>
              <w:spacing w:line="360" w:lineRule="auto"/>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15%</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15</w:t>
            </w:r>
          </w:p>
        </w:tc>
        <w:tc>
          <w:tcPr>
            <w:tcW w:w="5404"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5"/>
              </w:numPr>
              <w:spacing w:line="360" w:lineRule="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提供护理文书管理系统相关著作权证书（5分）</w:t>
            </w:r>
          </w:p>
          <w:p>
            <w:pPr>
              <w:numPr>
                <w:ilvl w:val="0"/>
                <w:numId w:val="5"/>
              </w:numPr>
              <w:spacing w:line="360" w:lineRule="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提供信息安全管理体系认证证书（5分）</w:t>
            </w:r>
          </w:p>
          <w:p>
            <w:pPr>
              <w:widowControl/>
              <w:numPr>
                <w:ilvl w:val="0"/>
                <w:numId w:val="5"/>
              </w:numPr>
              <w:spacing w:line="360" w:lineRule="auto"/>
              <w:ind w:left="0" w:leftChars="0" w:firstLine="0" w:firstLineChars="0"/>
              <w:textAlignment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提供质量管理体系认证证书（5分）</w:t>
            </w:r>
          </w:p>
        </w:tc>
      </w:tr>
    </w:tbl>
    <w:p>
      <w:pPr>
        <w:rPr>
          <w:rFonts w:hint="eastAsia" w:ascii="仿宋" w:hAnsi="仿宋" w:eastAsia="仿宋" w:cs="仿宋"/>
          <w:color w:val="auto"/>
          <w:kern w:val="2"/>
          <w:sz w:val="21"/>
          <w:szCs w:val="21"/>
          <w:lang w:val="en-US" w:eastAsia="zh-CN" w:bidi="ar-SA"/>
        </w:rPr>
      </w:pPr>
    </w:p>
    <w:p>
      <w:pPr>
        <w:pageBreakBefore w:val="0"/>
        <w:widowControl w:val="0"/>
        <w:kinsoku/>
        <w:wordWrap/>
        <w:overflowPunct/>
        <w:topLinePunct w:val="0"/>
        <w:autoSpaceDE/>
        <w:bidi w:val="0"/>
        <w:adjustRightInd/>
        <w:snapToGrid/>
        <w:spacing w:beforeAutospacing="0" w:line="360" w:lineRule="auto"/>
        <w:textAlignment w:val="auto"/>
        <w:rPr>
          <w:rFonts w:hint="eastAsia" w:ascii="仿宋" w:hAnsi="仿宋" w:eastAsia="仿宋" w:cs="仿宋"/>
          <w:color w:val="auto"/>
          <w:kern w:val="2"/>
          <w:sz w:val="21"/>
          <w:szCs w:val="21"/>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E15604"/>
    <w:multiLevelType w:val="singleLevel"/>
    <w:tmpl w:val="BFE15604"/>
    <w:lvl w:ilvl="0" w:tentative="0">
      <w:start w:val="1"/>
      <w:numFmt w:val="decimal"/>
      <w:lvlText w:val="%1."/>
      <w:lvlJc w:val="left"/>
      <w:pPr>
        <w:ind w:left="-533" w:hanging="425"/>
      </w:pPr>
      <w:rPr>
        <w:rFonts w:hint="default"/>
      </w:rPr>
    </w:lvl>
  </w:abstractNum>
  <w:abstractNum w:abstractNumId="1">
    <w:nsid w:val="CE413957"/>
    <w:multiLevelType w:val="singleLevel"/>
    <w:tmpl w:val="CE413957"/>
    <w:lvl w:ilvl="0" w:tentative="0">
      <w:start w:val="1"/>
      <w:numFmt w:val="decimal"/>
      <w:suff w:val="space"/>
      <w:lvlText w:val="%1."/>
      <w:lvlJc w:val="left"/>
    </w:lvl>
  </w:abstractNum>
  <w:abstractNum w:abstractNumId="2">
    <w:nsid w:val="E8DBCFD5"/>
    <w:multiLevelType w:val="singleLevel"/>
    <w:tmpl w:val="E8DBCFD5"/>
    <w:lvl w:ilvl="0" w:tentative="0">
      <w:start w:val="1"/>
      <w:numFmt w:val="decimal"/>
      <w:lvlText w:val="%1."/>
      <w:lvlJc w:val="left"/>
      <w:pPr>
        <w:tabs>
          <w:tab w:val="left" w:pos="312"/>
        </w:tabs>
      </w:pPr>
    </w:lvl>
  </w:abstractNum>
  <w:abstractNum w:abstractNumId="3">
    <w:nsid w:val="F3DF9EF8"/>
    <w:multiLevelType w:val="singleLevel"/>
    <w:tmpl w:val="F3DF9EF8"/>
    <w:lvl w:ilvl="0" w:tentative="0">
      <w:start w:val="1"/>
      <w:numFmt w:val="decimal"/>
      <w:lvlText w:val="%1."/>
      <w:lvlJc w:val="left"/>
      <w:pPr>
        <w:tabs>
          <w:tab w:val="left" w:pos="312"/>
        </w:tabs>
      </w:pPr>
    </w:lvl>
  </w:abstractNum>
  <w:abstractNum w:abstractNumId="4">
    <w:nsid w:val="31B736C6"/>
    <w:multiLevelType w:val="singleLevel"/>
    <w:tmpl w:val="31B736C6"/>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0ZWM1ZGYyNjY1YmZjYzNmM2Q1ZDAyZGJjNDcwZmYifQ=="/>
  </w:docVars>
  <w:rsids>
    <w:rsidRoot w:val="4B196C83"/>
    <w:rsid w:val="00264B1C"/>
    <w:rsid w:val="0043304A"/>
    <w:rsid w:val="0045628A"/>
    <w:rsid w:val="008440A4"/>
    <w:rsid w:val="00A34E6B"/>
    <w:rsid w:val="00CC42C4"/>
    <w:rsid w:val="020236B3"/>
    <w:rsid w:val="070B17EC"/>
    <w:rsid w:val="0CD564E8"/>
    <w:rsid w:val="0D207CFB"/>
    <w:rsid w:val="0FF860F6"/>
    <w:rsid w:val="111F4DDC"/>
    <w:rsid w:val="12A30EFC"/>
    <w:rsid w:val="16BE4293"/>
    <w:rsid w:val="1FBF278C"/>
    <w:rsid w:val="23533917"/>
    <w:rsid w:val="27611BB1"/>
    <w:rsid w:val="28A06324"/>
    <w:rsid w:val="2AEE577E"/>
    <w:rsid w:val="2BC61F98"/>
    <w:rsid w:val="2EFC30B5"/>
    <w:rsid w:val="31E84375"/>
    <w:rsid w:val="42EF28D2"/>
    <w:rsid w:val="46C6602A"/>
    <w:rsid w:val="489742DA"/>
    <w:rsid w:val="497E2BEC"/>
    <w:rsid w:val="4B196C83"/>
    <w:rsid w:val="512A734C"/>
    <w:rsid w:val="5A5F68E7"/>
    <w:rsid w:val="5B992268"/>
    <w:rsid w:val="5C1D57B0"/>
    <w:rsid w:val="6EFA72FD"/>
    <w:rsid w:val="70764A78"/>
    <w:rsid w:val="74986B40"/>
    <w:rsid w:val="76E02D87"/>
    <w:rsid w:val="77C93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annotation text"/>
    <w:basedOn w:val="1"/>
    <w:qFormat/>
    <w:uiPriority w:val="0"/>
    <w:pPr>
      <w:jc w:val="left"/>
    </w:pPr>
  </w:style>
  <w:style w:type="paragraph" w:styleId="5">
    <w:name w:val="Body Text"/>
    <w:basedOn w:val="1"/>
    <w:next w:val="1"/>
    <w:qFormat/>
    <w:uiPriority w:val="0"/>
    <w:pPr>
      <w:spacing w:after="120"/>
    </w:pPr>
  </w:style>
  <w:style w:type="paragraph" w:styleId="6">
    <w:name w:val="Body Text 2"/>
    <w:basedOn w:val="1"/>
    <w:qFormat/>
    <w:uiPriority w:val="0"/>
    <w:pPr>
      <w:snapToGrid w:val="0"/>
      <w:spacing w:line="360" w:lineRule="auto"/>
      <w:jc w:val="center"/>
    </w:pPr>
    <w:rPr>
      <w:rFonts w:eastAsia="隶书"/>
      <w:b/>
      <w:sz w:val="72"/>
      <w:szCs w:val="20"/>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173</Words>
  <Characters>992</Characters>
  <Lines>8</Lines>
  <Paragraphs>2</Paragraphs>
  <TotalTime>20</TotalTime>
  <ScaleCrop>false</ScaleCrop>
  <LinksUpToDate>false</LinksUpToDate>
  <CharactersWithSpaces>1163</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2024-10-23T00:28:00Z</dcterms:created>
  <dc:creator>Monster</dc:creator>
  <cp:lastModifiedBy>HP</cp:lastModifiedBy>
  <cp:lastPrinted>2024-11-06T00:49:00Z</cp:lastPrinted>
  <dcterms:modified xsi:type="dcterms:W3CDTF">2024-11-20T01:34:10Z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2FB3C20B632E48B28EC9387A436171ED_11</vt:lpwstr>
  </property>
</Properties>
</file>